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FC" w:rsidRPr="00A13E32" w:rsidRDefault="003D7DFC" w:rsidP="003D7DFC">
      <w:pPr>
        <w:tabs>
          <w:tab w:val="left" w:pos="1276"/>
        </w:tabs>
        <w:spacing w:after="0"/>
        <w:jc w:val="center"/>
        <w:rPr>
          <w:rFonts w:ascii="Times New Roman" w:hAnsi="Times New Roman"/>
          <w:b/>
          <w:sz w:val="24"/>
          <w:szCs w:val="24"/>
          <w:u w:val="single"/>
        </w:rPr>
      </w:pPr>
      <w:r w:rsidRPr="00A13E32">
        <w:rPr>
          <w:rFonts w:ascii="Times New Roman" w:hAnsi="Times New Roman"/>
          <w:b/>
          <w:sz w:val="24"/>
          <w:szCs w:val="24"/>
          <w:u w:val="single"/>
        </w:rPr>
        <w:t>„ТЕРОРИЗЪМ”</w:t>
      </w:r>
    </w:p>
    <w:p w:rsidR="003D7DFC" w:rsidRPr="003D7DFC" w:rsidRDefault="003D7DFC" w:rsidP="003D7DFC">
      <w:pPr>
        <w:tabs>
          <w:tab w:val="left" w:pos="1276"/>
        </w:tabs>
        <w:spacing w:after="0"/>
        <w:ind w:firstLine="567"/>
        <w:jc w:val="both"/>
        <w:rPr>
          <w:rFonts w:ascii="Times New Roman" w:hAnsi="Times New Roman"/>
          <w:sz w:val="24"/>
          <w:szCs w:val="24"/>
        </w:rPr>
      </w:pPr>
      <w:r w:rsidRPr="003D7DFC">
        <w:rPr>
          <w:rStyle w:val="postbody"/>
          <w:rFonts w:ascii="Times New Roman" w:hAnsi="Times New Roman"/>
          <w:sz w:val="24"/>
          <w:szCs w:val="24"/>
        </w:rPr>
        <w:t>Понятието тероризъм се разглежда като политически и криминално мотивирани практически действия на насилие, представляващи тотална война против мирни граждани, инфраструктурни и информационни обекти и срещу законните институции. Цел на тези действия е предизвикване на страх и обществен паралич за достигане на конкретни политически и други резултати. Това е пряк или косвен удар по институтите, осигуряващи защита на жизнените интереси на гражданите, целостта на държавата, психиката на личността и масовото съзнание. Това е мотивирано насилие за оказване на натиск върху общественото мнение. По своята същност тероризмът представлява особен вид въоръжена борба.</w:t>
      </w:r>
      <w:r w:rsidRPr="003D7DFC">
        <w:rPr>
          <w:rFonts w:ascii="Times New Roman" w:hAnsi="Times New Roman"/>
          <w:b/>
          <w:bCs/>
          <w:sz w:val="24"/>
          <w:szCs w:val="24"/>
        </w:rPr>
        <w:t xml:space="preserve">  </w:t>
      </w:r>
    </w:p>
    <w:p w:rsidR="003D7DFC" w:rsidRDefault="00A13E32" w:rsidP="003D7DFC">
      <w:pPr>
        <w:pStyle w:val="a5"/>
        <w:spacing w:before="0" w:beforeAutospacing="0" w:after="0" w:afterAutospacing="0" w:line="276" w:lineRule="auto"/>
        <w:ind w:firstLine="567"/>
        <w:jc w:val="both"/>
        <w:rPr>
          <w:color w:val="000000"/>
        </w:rPr>
      </w:pPr>
      <w:r>
        <w:t>По своята същност, понятието</w:t>
      </w:r>
      <w:r w:rsidR="003D7DFC" w:rsidRPr="003D7DFC">
        <w:t xml:space="preserve"> </w:t>
      </w:r>
      <w:hyperlink r:id="rId5" w:tooltip="Тероризъм" w:history="1">
        <w:proofErr w:type="spellStart"/>
        <w:r w:rsidR="003D7DFC" w:rsidRPr="00A13E32">
          <w:rPr>
            <w:rStyle w:val="a4"/>
            <w:b/>
            <w:bCs/>
            <w:color w:val="000000"/>
          </w:rPr>
          <w:t>тероризъм</w:t>
        </w:r>
      </w:hyperlink>
      <w:r w:rsidRPr="00A13E32">
        <w:rPr>
          <w:b/>
          <w:color w:val="000000"/>
        </w:rPr>
        <w:t>ът</w:t>
      </w:r>
      <w:proofErr w:type="spellEnd"/>
      <w:r w:rsidR="003D7DFC" w:rsidRPr="003D7DFC">
        <w:rPr>
          <w:color w:val="000000"/>
        </w:rPr>
        <w:t xml:space="preserve"> носи </w:t>
      </w:r>
      <w:hyperlink r:id="rId6" w:tooltip="Политика" w:history="1">
        <w:r w:rsidR="003D7DFC" w:rsidRPr="003D7DFC">
          <w:rPr>
            <w:rStyle w:val="a4"/>
            <w:color w:val="000000"/>
          </w:rPr>
          <w:t>политически</w:t>
        </w:r>
      </w:hyperlink>
      <w:r w:rsidR="003D7DFC" w:rsidRPr="003D7DFC">
        <w:rPr>
          <w:color w:val="000000"/>
        </w:rPr>
        <w:t xml:space="preserve"> и </w:t>
      </w:r>
      <w:hyperlink r:id="rId7" w:tooltip="Емоция" w:history="1">
        <w:r w:rsidR="003D7DFC" w:rsidRPr="003D7DFC">
          <w:rPr>
            <w:rStyle w:val="a4"/>
            <w:color w:val="000000"/>
          </w:rPr>
          <w:t>емоционален</w:t>
        </w:r>
      </w:hyperlink>
      <w:r w:rsidR="003D7DFC" w:rsidRPr="003D7DFC">
        <w:rPr>
          <w:color w:val="000000"/>
        </w:rPr>
        <w:t xml:space="preserve"> заряд и това значително усложнява формулирането на прецизна </w:t>
      </w:r>
      <w:hyperlink r:id="rId8" w:tooltip="Дефиниция" w:history="1">
        <w:r w:rsidR="003D7DFC" w:rsidRPr="003D7DFC">
          <w:rPr>
            <w:rStyle w:val="a4"/>
            <w:color w:val="000000"/>
          </w:rPr>
          <w:t>дефиниция</w:t>
        </w:r>
      </w:hyperlink>
      <w:r w:rsidR="003D7DFC" w:rsidRPr="003D7DFC">
        <w:rPr>
          <w:color w:val="000000"/>
        </w:rPr>
        <w:t>.</w:t>
      </w:r>
    </w:p>
    <w:p w:rsidR="003D7DFC" w:rsidRPr="003D7DFC" w:rsidRDefault="003D7DFC" w:rsidP="003D7DFC">
      <w:pPr>
        <w:pStyle w:val="a5"/>
        <w:spacing w:before="0" w:beforeAutospacing="0" w:after="0" w:afterAutospacing="0" w:line="276" w:lineRule="auto"/>
        <w:ind w:firstLine="567"/>
        <w:jc w:val="both"/>
        <w:rPr>
          <w:color w:val="000000"/>
        </w:rPr>
      </w:pPr>
      <w:r w:rsidRPr="003D7DFC">
        <w:rPr>
          <w:color w:val="000000"/>
        </w:rPr>
        <w:t xml:space="preserve">Дефиницията за тероризъм, която </w:t>
      </w:r>
      <w:hyperlink r:id="rId9" w:tooltip="Европейски съюз" w:history="1">
        <w:r w:rsidRPr="003D7DFC">
          <w:rPr>
            <w:color w:val="000000"/>
          </w:rPr>
          <w:t>Европейският съюз</w:t>
        </w:r>
      </w:hyperlink>
      <w:r w:rsidRPr="003D7DFC">
        <w:rPr>
          <w:color w:val="000000"/>
        </w:rPr>
        <w:t xml:space="preserve"> използва, е зададена в чл. 1 на Рамковото решение за борба с тероризма (2002). Тя постановява, че терористичните престъпления са вид престъпни деяния, които са описани в списък на тежки престъпления срещу хора и собственост и които:„предвид тяхното естество или контекст биха могли сериозно да навредят на дадена държава или дадена международна организация, когато се извършват с цел: сериозно да сплашат дадено население; или по нереден начин да заставят дадено правителство или международна организация да изпълни или да се въздържи от изпълняването на дадено действие; или сериозно да дестабилизират или да унищожат фундаменталните политически, конституционни, икономически или социални структури в дадена държава или в дадена международна организация.“</w:t>
      </w:r>
    </w:p>
    <w:p w:rsidR="00A13E32" w:rsidRDefault="003D7DFC" w:rsidP="00A13E32">
      <w:pPr>
        <w:spacing w:after="0"/>
        <w:ind w:firstLine="567"/>
        <w:jc w:val="both"/>
        <w:rPr>
          <w:rFonts w:ascii="Times New Roman" w:hAnsi="Times New Roman"/>
          <w:sz w:val="24"/>
          <w:szCs w:val="24"/>
        </w:rPr>
      </w:pPr>
      <w:r w:rsidRPr="003D7DFC">
        <w:rPr>
          <w:rFonts w:ascii="Times New Roman" w:hAnsi="Times New Roman"/>
          <w:sz w:val="24"/>
          <w:szCs w:val="24"/>
        </w:rPr>
        <w:t xml:space="preserve">През последните години международния тероризъм премина към качествено нов етап от  своето развитие и придоби глобален характер.Той се използва не само като инструмент за постигане на конкретни политически цели в отделна страна или регионален конфликт, а е насочен към принципна смяна на съществуващата система на международни отношения.Цели се хаос и икономическа </w:t>
      </w:r>
      <w:proofErr w:type="spellStart"/>
      <w:r w:rsidRPr="003D7DFC">
        <w:rPr>
          <w:rFonts w:ascii="Times New Roman" w:hAnsi="Times New Roman"/>
          <w:sz w:val="24"/>
          <w:szCs w:val="24"/>
        </w:rPr>
        <w:t>дестабилизация</w:t>
      </w:r>
      <w:proofErr w:type="spellEnd"/>
      <w:r w:rsidRPr="003D7DFC">
        <w:rPr>
          <w:rFonts w:ascii="Times New Roman" w:hAnsi="Times New Roman"/>
          <w:sz w:val="24"/>
          <w:szCs w:val="24"/>
        </w:rPr>
        <w:t xml:space="preserve"> в страните,  мишени и предизвикване на страх и психоза сред населението, като крайната цел е глобална криза и промяна на съществуващия световен ред.</w:t>
      </w:r>
    </w:p>
    <w:p w:rsidR="00A13E32" w:rsidRDefault="003D7DFC" w:rsidP="00A13E32">
      <w:pPr>
        <w:spacing w:after="0"/>
        <w:ind w:firstLine="567"/>
        <w:jc w:val="both"/>
        <w:rPr>
          <w:rFonts w:ascii="Times New Roman" w:hAnsi="Times New Roman"/>
          <w:sz w:val="24"/>
          <w:szCs w:val="24"/>
        </w:rPr>
      </w:pPr>
      <w:r w:rsidRPr="003D7DFC">
        <w:rPr>
          <w:rFonts w:ascii="Times New Roman" w:hAnsi="Times New Roman"/>
          <w:sz w:val="24"/>
          <w:szCs w:val="24"/>
        </w:rPr>
        <w:t>Тероризмът е комплексно и динамично явление, което успешно се адаптира към политическата и икономическата конюнктура и продължава да бъде главната заплаха за международната сигурност, а също за живота, здравето свободите и правата на гражданите.</w:t>
      </w:r>
      <w:r>
        <w:rPr>
          <w:rFonts w:ascii="Times New Roman" w:hAnsi="Times New Roman"/>
          <w:sz w:val="24"/>
          <w:szCs w:val="24"/>
        </w:rPr>
        <w:t>П</w:t>
      </w:r>
      <w:r w:rsidRPr="003D7DFC">
        <w:rPr>
          <w:rFonts w:ascii="Times New Roman" w:hAnsi="Times New Roman"/>
          <w:sz w:val="24"/>
          <w:szCs w:val="24"/>
        </w:rPr>
        <w:t xml:space="preserve">о своята същност е метод за водене на психологическа война, която има за цел разрушаване основите на обществото като демонстрира слабостта и неспособността на властите да се справят със ситуацията, с предотвратяването, неутрализирането и разкриването на </w:t>
      </w:r>
      <w:proofErr w:type="spellStart"/>
      <w:r w:rsidRPr="003D7DFC">
        <w:rPr>
          <w:rFonts w:ascii="Times New Roman" w:hAnsi="Times New Roman"/>
          <w:sz w:val="24"/>
          <w:szCs w:val="24"/>
        </w:rPr>
        <w:t>теракта</w:t>
      </w:r>
      <w:proofErr w:type="spellEnd"/>
      <w:r w:rsidRPr="003D7DFC">
        <w:rPr>
          <w:rFonts w:ascii="Times New Roman" w:hAnsi="Times New Roman"/>
          <w:sz w:val="24"/>
          <w:szCs w:val="24"/>
        </w:rPr>
        <w:t xml:space="preserve"> като по този начин се разрушава сътрудничеството между властите и гражданското общество.</w:t>
      </w:r>
    </w:p>
    <w:p w:rsidR="00A13E32" w:rsidRDefault="003D7DFC" w:rsidP="00A13E32">
      <w:pPr>
        <w:spacing w:after="0"/>
        <w:ind w:firstLine="567"/>
        <w:jc w:val="both"/>
        <w:rPr>
          <w:rFonts w:ascii="Times New Roman" w:hAnsi="Times New Roman"/>
          <w:sz w:val="24"/>
          <w:szCs w:val="24"/>
        </w:rPr>
      </w:pPr>
      <w:r w:rsidRPr="003D7DFC">
        <w:rPr>
          <w:rFonts w:ascii="Times New Roman" w:hAnsi="Times New Roman"/>
          <w:sz w:val="24"/>
          <w:szCs w:val="24"/>
        </w:rPr>
        <w:t>Тероризмът търси, намира и показва най-слабото звено в системата за предотвратяване и защита от тероризъм.</w:t>
      </w:r>
    </w:p>
    <w:p w:rsidR="003D7DFC" w:rsidRPr="003D7DFC" w:rsidRDefault="003D7DFC" w:rsidP="00A13E32">
      <w:pPr>
        <w:spacing w:after="0"/>
        <w:ind w:firstLine="567"/>
        <w:jc w:val="both"/>
        <w:rPr>
          <w:rFonts w:ascii="Times New Roman" w:hAnsi="Times New Roman"/>
          <w:sz w:val="24"/>
          <w:szCs w:val="24"/>
        </w:rPr>
      </w:pPr>
      <w:r w:rsidRPr="003D7DFC">
        <w:rPr>
          <w:rFonts w:ascii="Times New Roman" w:hAnsi="Times New Roman"/>
          <w:sz w:val="24"/>
          <w:szCs w:val="24"/>
        </w:rPr>
        <w:t xml:space="preserve">През последните години все по-видима става тенденцията в Европа тероризмът и  насилствения екстремизъм да не са характерни единствено и строго организирани йерархични структури, а да са дело на малки </w:t>
      </w:r>
      <w:proofErr w:type="spellStart"/>
      <w:r w:rsidRPr="003D7DFC">
        <w:rPr>
          <w:rFonts w:ascii="Times New Roman" w:hAnsi="Times New Roman"/>
          <w:sz w:val="24"/>
          <w:szCs w:val="24"/>
        </w:rPr>
        <w:t>самоорганизирани</w:t>
      </w:r>
      <w:proofErr w:type="spellEnd"/>
      <w:r w:rsidRPr="003D7DFC">
        <w:rPr>
          <w:rFonts w:ascii="Times New Roman" w:hAnsi="Times New Roman"/>
          <w:sz w:val="24"/>
          <w:szCs w:val="24"/>
        </w:rPr>
        <w:t xml:space="preserve"> групи и дори отделни индивиди.Мишените са граждански лица и обекти</w:t>
      </w:r>
      <w:r>
        <w:rPr>
          <w:rFonts w:ascii="Times New Roman" w:hAnsi="Times New Roman"/>
          <w:sz w:val="24"/>
          <w:szCs w:val="24"/>
        </w:rPr>
        <w:t xml:space="preserve"> </w:t>
      </w:r>
      <w:r w:rsidRPr="003D7DFC">
        <w:rPr>
          <w:rFonts w:ascii="Times New Roman" w:hAnsi="Times New Roman"/>
          <w:sz w:val="24"/>
          <w:szCs w:val="24"/>
        </w:rPr>
        <w:t xml:space="preserve">(уязвими цели;все по-трудни за </w:t>
      </w:r>
      <w:r w:rsidRPr="003D7DFC">
        <w:rPr>
          <w:rFonts w:ascii="Times New Roman" w:hAnsi="Times New Roman"/>
          <w:sz w:val="24"/>
          <w:szCs w:val="24"/>
        </w:rPr>
        <w:lastRenderedPageBreak/>
        <w:t xml:space="preserve">терористите са правителствени </w:t>
      </w:r>
      <w:proofErr w:type="spellStart"/>
      <w:r w:rsidRPr="003D7DFC">
        <w:rPr>
          <w:rFonts w:ascii="Times New Roman" w:hAnsi="Times New Roman"/>
          <w:sz w:val="24"/>
          <w:szCs w:val="24"/>
        </w:rPr>
        <w:t>учреждения</w:t>
      </w:r>
      <w:proofErr w:type="spellEnd"/>
      <w:r w:rsidRPr="003D7DFC">
        <w:rPr>
          <w:rFonts w:ascii="Times New Roman" w:hAnsi="Times New Roman"/>
          <w:sz w:val="24"/>
          <w:szCs w:val="24"/>
        </w:rPr>
        <w:t xml:space="preserve"> и други обекти от значение за националната сигурност), независимо че стремежът е въздействие върху законни властови органи</w:t>
      </w:r>
      <w:r>
        <w:rPr>
          <w:rFonts w:ascii="Times New Roman" w:hAnsi="Times New Roman"/>
          <w:sz w:val="24"/>
          <w:szCs w:val="24"/>
        </w:rPr>
        <w:t xml:space="preserve"> </w:t>
      </w:r>
      <w:r w:rsidRPr="003D7DFC">
        <w:rPr>
          <w:rFonts w:ascii="Times New Roman" w:hAnsi="Times New Roman"/>
          <w:sz w:val="24"/>
          <w:szCs w:val="24"/>
        </w:rPr>
        <w:t>(за да бъде променена тяхната политика или, за да бъдат постигнати определени искания).Битката се прехвърли от държавно на ниво обикновени граждани с използването(или заплаха за използване) на физическо/психическо насилие.Уязвимите цели са леснодостъпни и предпочитани за терористични атаки, не само поради недостатъчно осигуряване на безопасност, но и поради голямото число потенциални мишени, които е много трудно да бъдат защитени;не се изискват големи инвестиции и сложни планове на организация, голям брой членове и мощни взривни устройства(такъв терористичен акт може да бъде извършен от един човек или малка група, просто и евтино, но с ужасяващ и голям пропаганден ефект).</w:t>
      </w:r>
    </w:p>
    <w:p w:rsidR="003D7DFC" w:rsidRPr="003D7DFC" w:rsidRDefault="003D7DFC" w:rsidP="003D7DFC">
      <w:pPr>
        <w:tabs>
          <w:tab w:val="left" w:pos="1276"/>
        </w:tabs>
        <w:spacing w:after="0"/>
        <w:jc w:val="both"/>
        <w:rPr>
          <w:rFonts w:ascii="Times New Roman" w:hAnsi="Times New Roman"/>
          <w:b/>
          <w:sz w:val="24"/>
          <w:szCs w:val="24"/>
          <w:u w:val="single"/>
        </w:rPr>
      </w:pPr>
    </w:p>
    <w:p w:rsidR="003D7DFC" w:rsidRPr="003D7DFC" w:rsidRDefault="003D7DFC" w:rsidP="003D7DFC">
      <w:pPr>
        <w:tabs>
          <w:tab w:val="left" w:pos="1276"/>
        </w:tabs>
        <w:spacing w:after="0"/>
        <w:jc w:val="both"/>
        <w:rPr>
          <w:rFonts w:ascii="Times New Roman" w:hAnsi="Times New Roman"/>
          <w:b/>
          <w:sz w:val="24"/>
          <w:szCs w:val="24"/>
        </w:rPr>
      </w:pPr>
      <w:r w:rsidRPr="003D7DFC">
        <w:rPr>
          <w:rFonts w:ascii="Times New Roman" w:hAnsi="Times New Roman"/>
          <w:b/>
          <w:sz w:val="24"/>
          <w:szCs w:val="24"/>
        </w:rPr>
        <w:t>НИВА НА ТЕРОРИСТИЧНА ЗАПЛАХА И СТЕПЕНИ НА ГОТОВНОСТ ЗА РЕАГИРАНЕ</w:t>
      </w:r>
    </w:p>
    <w:p w:rsidR="003D7DFC" w:rsidRPr="003D7DFC" w:rsidRDefault="003D7DFC" w:rsidP="003D7DFC">
      <w:pPr>
        <w:pStyle w:val="a3"/>
        <w:tabs>
          <w:tab w:val="left" w:pos="1276"/>
        </w:tabs>
        <w:spacing w:after="0"/>
        <w:ind w:left="1440"/>
        <w:jc w:val="both"/>
        <w:rPr>
          <w:rFonts w:ascii="Times New Roman" w:hAnsi="Times New Roman"/>
          <w:b/>
          <w:sz w:val="24"/>
          <w:szCs w:val="24"/>
        </w:rPr>
      </w:pPr>
    </w:p>
    <w:p w:rsidR="003D7DFC" w:rsidRPr="00096033" w:rsidRDefault="003D7DFC" w:rsidP="00096033">
      <w:pPr>
        <w:pStyle w:val="a3"/>
        <w:numPr>
          <w:ilvl w:val="0"/>
          <w:numId w:val="3"/>
        </w:numPr>
        <w:tabs>
          <w:tab w:val="left" w:pos="851"/>
          <w:tab w:val="left" w:pos="1276"/>
        </w:tabs>
        <w:spacing w:after="0"/>
        <w:ind w:left="0" w:firstLine="567"/>
        <w:jc w:val="both"/>
        <w:rPr>
          <w:rFonts w:ascii="Times New Roman" w:hAnsi="Times New Roman"/>
          <w:b/>
          <w:sz w:val="24"/>
          <w:szCs w:val="24"/>
        </w:rPr>
      </w:pPr>
      <w:r w:rsidRPr="00096033">
        <w:rPr>
          <w:rFonts w:ascii="Times New Roman" w:hAnsi="Times New Roman"/>
          <w:b/>
          <w:sz w:val="24"/>
          <w:szCs w:val="24"/>
        </w:rPr>
        <w:t>Нива на терористична заплаха</w:t>
      </w:r>
      <w:r w:rsidR="00A13E32" w:rsidRPr="00096033">
        <w:rPr>
          <w:rFonts w:ascii="Times New Roman" w:hAnsi="Times New Roman"/>
          <w:b/>
          <w:sz w:val="24"/>
          <w:szCs w:val="24"/>
        </w:rPr>
        <w:t>.</w:t>
      </w:r>
    </w:p>
    <w:p w:rsidR="003D7DFC" w:rsidRPr="003D7DFC" w:rsidRDefault="003D7DFC" w:rsidP="003D7DFC">
      <w:pPr>
        <w:pStyle w:val="21"/>
        <w:spacing w:line="276" w:lineRule="auto"/>
        <w:jc w:val="both"/>
        <w:rPr>
          <w:b w:val="0"/>
          <w:szCs w:val="24"/>
        </w:rPr>
      </w:pPr>
      <w:r w:rsidRPr="003D7DFC">
        <w:rPr>
          <w:szCs w:val="24"/>
        </w:rPr>
        <w:t xml:space="preserve">         </w:t>
      </w:r>
      <w:r w:rsidRPr="003D7DFC">
        <w:rPr>
          <w:b w:val="0"/>
          <w:szCs w:val="24"/>
        </w:rPr>
        <w:t xml:space="preserve">С приемане на </w:t>
      </w:r>
      <w:r w:rsidRPr="00CE32B6">
        <w:rPr>
          <w:szCs w:val="24"/>
        </w:rPr>
        <w:t>Националния план за противодействие при тероризъм са въведените нива на терористична заплаха</w:t>
      </w:r>
      <w:r w:rsidRPr="003D7DFC">
        <w:rPr>
          <w:b w:val="0"/>
          <w:szCs w:val="24"/>
        </w:rPr>
        <w:t>,</w:t>
      </w:r>
      <w:r w:rsidRPr="003D7DFC">
        <w:rPr>
          <w:b w:val="0"/>
          <w:szCs w:val="24"/>
          <w:lang w:val="bg-BG"/>
        </w:rPr>
        <w:t xml:space="preserve"> </w:t>
      </w:r>
      <w:r w:rsidRPr="003D7DFC">
        <w:rPr>
          <w:b w:val="0"/>
          <w:szCs w:val="24"/>
        </w:rPr>
        <w:t>които са разграничени в три етапа</w:t>
      </w:r>
      <w:r w:rsidRPr="003D7DFC">
        <w:rPr>
          <w:b w:val="0"/>
          <w:szCs w:val="24"/>
          <w:lang w:val="bg-BG"/>
        </w:rPr>
        <w:t>.</w:t>
      </w:r>
      <w:r w:rsidRPr="003D7DFC">
        <w:rPr>
          <w:b w:val="0"/>
          <w:szCs w:val="24"/>
        </w:rPr>
        <w:t xml:space="preserve"> Нивото на терористична заплаха за конкретен обект, личност, за част или за цялата страна се определя от НКТЦ. Нивото на заплаха се снема от ДАНС по предложение на НКТЦ  </w:t>
      </w:r>
      <w:r w:rsidRPr="003D7DFC">
        <w:rPr>
          <w:b w:val="0"/>
          <w:i/>
          <w:szCs w:val="24"/>
        </w:rPr>
        <w:t>(виж фиг.</w:t>
      </w:r>
      <w:r w:rsidRPr="003D7DFC">
        <w:rPr>
          <w:b w:val="0"/>
          <w:szCs w:val="24"/>
        </w:rPr>
        <w:t>1).</w:t>
      </w:r>
    </w:p>
    <w:p w:rsidR="003D7DFC" w:rsidRPr="003D7DFC" w:rsidRDefault="003D7DFC" w:rsidP="003D7DFC">
      <w:pPr>
        <w:pStyle w:val="21"/>
        <w:spacing w:line="276" w:lineRule="auto"/>
        <w:jc w:val="both"/>
        <w:rPr>
          <w:b w:val="0"/>
          <w:szCs w:val="24"/>
          <w:lang w:val="bg-BG"/>
        </w:rPr>
      </w:pPr>
    </w:p>
    <w:p w:rsidR="003D7DFC" w:rsidRPr="003D7DFC" w:rsidRDefault="003D7DFC" w:rsidP="003D7DFC">
      <w:pPr>
        <w:jc w:val="both"/>
        <w:rPr>
          <w:rFonts w:ascii="Times New Roman" w:hAnsi="Times New Roman"/>
          <w:i/>
          <w:sz w:val="24"/>
          <w:szCs w:val="24"/>
          <w:u w:val="single"/>
        </w:rPr>
      </w:pPr>
      <w:r w:rsidRPr="003D7DFC">
        <w:rPr>
          <w:rFonts w:ascii="Times New Roman" w:hAnsi="Times New Roman"/>
          <w:i/>
          <w:sz w:val="24"/>
          <w:szCs w:val="24"/>
          <w:u w:val="single"/>
        </w:rPr>
        <w:t>Фиг. 1.Нива на терористична заплаха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tblGrid>
      <w:tr w:rsidR="003D7DFC" w:rsidRPr="003D7DFC" w:rsidTr="008676F3">
        <w:trPr>
          <w:trHeight w:val="4994"/>
        </w:trPr>
        <w:tc>
          <w:tcPr>
            <w:tcW w:w="9212" w:type="dxa"/>
          </w:tcPr>
          <w:p w:rsidR="003D7DFC" w:rsidRPr="003D7DFC" w:rsidRDefault="003D7DFC" w:rsidP="003D7DFC">
            <w:pPr>
              <w:tabs>
                <w:tab w:val="left" w:pos="1276"/>
              </w:tabs>
              <w:spacing w:after="0" w:line="240" w:lineRule="auto"/>
              <w:jc w:val="both"/>
              <w:rPr>
                <w:rFonts w:ascii="Times New Roman" w:hAnsi="Times New Roman"/>
                <w:b/>
                <w:sz w:val="24"/>
                <w:szCs w:val="24"/>
              </w:rPr>
            </w:pPr>
            <w:r w:rsidRPr="003D7DFC">
              <w:rPr>
                <w:rFonts w:ascii="Times New Roman" w:hAnsi="Times New Roman"/>
                <w:b/>
                <w:sz w:val="24"/>
                <w:szCs w:val="24"/>
              </w:rPr>
            </w:r>
            <w:r w:rsidRPr="003D7DFC">
              <w:rPr>
                <w:rFonts w:ascii="Times New Roman" w:hAnsi="Times New Roman"/>
                <w:b/>
                <w:sz w:val="24"/>
                <w:szCs w:val="24"/>
              </w:rPr>
              <w:pict>
                <v:group id="_x0000_s1026" editas="canvas" style="width:449.8pt;height:242.8pt;mso-position-horizontal-relative:char;mso-position-vertical-relative:line" coordorigin="2362,3361" coordsize="7200,38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361;width:7200;height:3886" o:preferrelative="f" filled="t" fillcolor="#92cddc">
                    <v:fill o:detectmouseclick="t"/>
                    <v:path o:extrusionok="t" o:connecttype="none"/>
                    <o:lock v:ext="edit" text="t"/>
                  </v:shape>
                  <v:oval id="_x0000_s1028" style="position:absolute;left:3533;top:3361;width:1679;height:988;v-text-anchor:middle" fillcolor="yellow">
                    <v:textbox style="mso-next-textbox:#_x0000_s1028">
                      <w:txbxContent>
                        <w:p w:rsidR="003D7DFC" w:rsidRPr="00F33213" w:rsidRDefault="003D7DFC" w:rsidP="003D7DFC">
                          <w:pPr>
                            <w:jc w:val="center"/>
                            <w:rPr>
                              <w:rFonts w:ascii="Garamond" w:hAnsi="Garamond"/>
                              <w:sz w:val="24"/>
                              <w:szCs w:val="24"/>
                            </w:rPr>
                          </w:pPr>
                          <w:r>
                            <w:rPr>
                              <w:rFonts w:ascii="Garamond" w:hAnsi="Garamond"/>
                              <w:sz w:val="24"/>
                              <w:szCs w:val="24"/>
                            </w:rPr>
                            <w:t>НИСКО</w:t>
                          </w:r>
                          <w:r w:rsidRPr="00F33213">
                            <w:rPr>
                              <w:rFonts w:ascii="Garamond" w:hAnsi="Garamond"/>
                              <w:sz w:val="24"/>
                              <w:szCs w:val="24"/>
                            </w:rPr>
                            <w:t xml:space="preserve"> НИВО</w:t>
                          </w:r>
                        </w:p>
                      </w:txbxContent>
                    </v:textbox>
                  </v:oval>
                  <v:oval id="_x0000_s1029" style="position:absolute;left:3559;top:4407;width:1716;height:1000;v-text-anchor:middle" fillcolor="#e36c0a">
                    <v:textbox style="mso-next-textbox:#_x0000_s1029">
                      <w:txbxContent>
                        <w:p w:rsidR="003D7DFC" w:rsidRDefault="003D7DFC" w:rsidP="003D7DFC">
                          <w:pPr>
                            <w:spacing w:after="0"/>
                            <w:jc w:val="center"/>
                            <w:rPr>
                              <w:rFonts w:ascii="Garamond" w:hAnsi="Garamond"/>
                              <w:sz w:val="24"/>
                              <w:szCs w:val="24"/>
                            </w:rPr>
                          </w:pPr>
                          <w:r>
                            <w:rPr>
                              <w:rFonts w:ascii="Garamond" w:hAnsi="Garamond"/>
                              <w:sz w:val="24"/>
                              <w:szCs w:val="24"/>
                            </w:rPr>
                            <w:t>ВИСОКО</w:t>
                          </w:r>
                        </w:p>
                        <w:p w:rsidR="003D7DFC" w:rsidRPr="00F33213" w:rsidRDefault="003D7DFC" w:rsidP="003D7DFC">
                          <w:pPr>
                            <w:spacing w:after="0"/>
                            <w:jc w:val="center"/>
                            <w:rPr>
                              <w:rFonts w:ascii="Garamond" w:hAnsi="Garamond"/>
                              <w:sz w:val="24"/>
                              <w:szCs w:val="24"/>
                            </w:rPr>
                          </w:pPr>
                          <w:r w:rsidRPr="00F33213">
                            <w:rPr>
                              <w:rFonts w:ascii="Garamond" w:hAnsi="Garamond"/>
                              <w:sz w:val="24"/>
                              <w:szCs w:val="24"/>
                            </w:rPr>
                            <w:t>НИВО</w:t>
                          </w:r>
                        </w:p>
                      </w:txbxContent>
                    </v:textbox>
                  </v:oval>
                  <v:oval id="_x0000_s1030" style="position:absolute;left:3533;top:5704;width:1742;height:1130;v-text-anchor:middle" fillcolor="red">
                    <v:textbox style="mso-next-textbox:#_x0000_s1030">
                      <w:txbxContent>
                        <w:p w:rsidR="003D7DFC" w:rsidRPr="00F33213" w:rsidRDefault="003D7DFC" w:rsidP="003D7DFC">
                          <w:pPr>
                            <w:jc w:val="center"/>
                            <w:rPr>
                              <w:rFonts w:ascii="Garamond" w:hAnsi="Garamond"/>
                              <w:sz w:val="24"/>
                              <w:szCs w:val="24"/>
                            </w:rPr>
                          </w:pPr>
                          <w:r>
                            <w:rPr>
                              <w:rFonts w:ascii="Garamond" w:hAnsi="Garamond"/>
                              <w:sz w:val="24"/>
                              <w:szCs w:val="24"/>
                            </w:rPr>
                            <w:t xml:space="preserve">МНОГО ВИСОКО </w:t>
                          </w:r>
                          <w:r w:rsidRPr="00F33213">
                            <w:rPr>
                              <w:rFonts w:ascii="Garamond" w:hAnsi="Garamond"/>
                              <w:sz w:val="24"/>
                              <w:szCs w:val="24"/>
                            </w:rPr>
                            <w:t>НИВО</w:t>
                          </w:r>
                        </w:p>
                      </w:txbxContent>
                    </v:textbox>
                  </v:oval>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6088;top:3491;width:3099;height:786;flip:y" adj="-6293,12493" fillcolor="#fde9d9">
                    <v:textbox style="mso-next-textbox:#_x0000_s1031">
                      <w:txbxContent>
                        <w:p w:rsidR="003D7DFC" w:rsidRPr="001072CE" w:rsidRDefault="003D7DFC" w:rsidP="003D7DFC">
                          <w:pPr>
                            <w:spacing w:after="0" w:line="240" w:lineRule="auto"/>
                            <w:jc w:val="center"/>
                            <w:rPr>
                              <w:rFonts w:ascii="Garamond" w:hAnsi="Garamond"/>
                              <w:b/>
                              <w:sz w:val="24"/>
                              <w:szCs w:val="24"/>
                              <w:u w:val="single"/>
                            </w:rPr>
                          </w:pPr>
                          <w:r w:rsidRPr="001072CE">
                            <w:rPr>
                              <w:rFonts w:ascii="Garamond" w:hAnsi="Garamond"/>
                              <w:b/>
                              <w:sz w:val="24"/>
                              <w:szCs w:val="24"/>
                              <w:u w:val="single"/>
                            </w:rPr>
                            <w:t>НИВО НА ПРЕДПАЗЛИВОСТ</w:t>
                          </w:r>
                        </w:p>
                        <w:p w:rsidR="003D7DFC" w:rsidRPr="001072CE" w:rsidRDefault="003D7DFC" w:rsidP="003D7DFC">
                          <w:pPr>
                            <w:spacing w:after="0" w:line="240" w:lineRule="auto"/>
                            <w:jc w:val="center"/>
                            <w:rPr>
                              <w:rFonts w:ascii="Garamond" w:hAnsi="Garamond"/>
                              <w:sz w:val="24"/>
                              <w:szCs w:val="24"/>
                            </w:rPr>
                          </w:pPr>
                          <w:r w:rsidRPr="001072CE">
                            <w:rPr>
                              <w:rFonts w:ascii="Garamond" w:hAnsi="Garamond"/>
                              <w:sz w:val="24"/>
                              <w:szCs w:val="24"/>
                            </w:rPr>
                            <w:t>Ниска вероятност за осъществяване на терористичен акт</w:t>
                          </w:r>
                        </w:p>
                        <w:p w:rsidR="003D7DFC" w:rsidRPr="001072CE" w:rsidRDefault="003D7DFC" w:rsidP="003D7DFC">
                          <w:pPr>
                            <w:spacing w:after="0"/>
                            <w:jc w:val="center"/>
                            <w:rPr>
                              <w:rFonts w:ascii="Garamond" w:hAnsi="Garamond"/>
                              <w:sz w:val="24"/>
                              <w:szCs w:val="24"/>
                            </w:rPr>
                          </w:pPr>
                        </w:p>
                      </w:txbxContent>
                    </v:textbox>
                  </v:shape>
                  <v:shape id="_x0000_s1032" type="#_x0000_t61" style="position:absolute;left:6088;top:4457;width:3108;height:1052" adj="-5812,9814" fillcolor="#fabf8f">
                    <v:textbox style="mso-next-textbox:#_x0000_s1032">
                      <w:txbxContent>
                        <w:p w:rsidR="003D7DFC" w:rsidRDefault="003D7DFC" w:rsidP="003D7DFC">
                          <w:pPr>
                            <w:spacing w:after="0" w:line="240" w:lineRule="auto"/>
                            <w:jc w:val="center"/>
                            <w:rPr>
                              <w:rFonts w:ascii="Garamond" w:hAnsi="Garamond"/>
                              <w:b/>
                              <w:sz w:val="24"/>
                              <w:szCs w:val="24"/>
                              <w:u w:val="single"/>
                            </w:rPr>
                          </w:pPr>
                          <w:r>
                            <w:rPr>
                              <w:rFonts w:ascii="Garamond" w:hAnsi="Garamond"/>
                              <w:b/>
                              <w:sz w:val="24"/>
                              <w:szCs w:val="24"/>
                              <w:u w:val="single"/>
                            </w:rPr>
                            <w:t>ПОВИШЕНО</w:t>
                          </w:r>
                          <w:r w:rsidRPr="001072CE">
                            <w:rPr>
                              <w:rFonts w:ascii="Garamond" w:hAnsi="Garamond"/>
                              <w:b/>
                              <w:sz w:val="24"/>
                              <w:szCs w:val="24"/>
                              <w:u w:val="single"/>
                            </w:rPr>
                            <w:t xml:space="preserve"> НИВО</w:t>
                          </w:r>
                        </w:p>
                        <w:p w:rsidR="003D7DFC" w:rsidRDefault="003D7DFC" w:rsidP="003D7DFC">
                          <w:pPr>
                            <w:spacing w:after="0" w:line="240" w:lineRule="auto"/>
                            <w:jc w:val="center"/>
                            <w:rPr>
                              <w:rFonts w:ascii="Garamond" w:hAnsi="Garamond"/>
                              <w:sz w:val="24"/>
                              <w:szCs w:val="24"/>
                              <w:u w:val="single"/>
                            </w:rPr>
                          </w:pPr>
                          <w:r>
                            <w:rPr>
                              <w:rFonts w:ascii="Garamond" w:hAnsi="Garamond"/>
                              <w:sz w:val="24"/>
                              <w:szCs w:val="24"/>
                              <w:u w:val="single"/>
                            </w:rPr>
                            <w:t>Възможен терористичен акт</w:t>
                          </w:r>
                        </w:p>
                        <w:p w:rsidR="003D7DFC" w:rsidRPr="001072CE" w:rsidRDefault="003D7DFC" w:rsidP="003D7DFC">
                          <w:pPr>
                            <w:spacing w:after="0" w:line="240" w:lineRule="auto"/>
                            <w:jc w:val="center"/>
                            <w:rPr>
                              <w:rFonts w:ascii="Garamond" w:hAnsi="Garamond"/>
                              <w:sz w:val="24"/>
                              <w:szCs w:val="24"/>
                            </w:rPr>
                          </w:pPr>
                          <w:r w:rsidRPr="001072CE">
                            <w:rPr>
                              <w:rFonts w:ascii="Garamond" w:hAnsi="Garamond"/>
                              <w:sz w:val="24"/>
                              <w:szCs w:val="24"/>
                            </w:rPr>
                            <w:t>Налични са значителен брой елементи на заплаха</w:t>
                          </w:r>
                        </w:p>
                        <w:p w:rsidR="003D7DFC" w:rsidRPr="001072CE" w:rsidRDefault="003D7DFC" w:rsidP="003D7DFC">
                          <w:pPr>
                            <w:jc w:val="center"/>
                            <w:rPr>
                              <w:rFonts w:ascii="Garamond" w:hAnsi="Garamond"/>
                              <w:sz w:val="24"/>
                              <w:szCs w:val="24"/>
                            </w:rPr>
                          </w:pPr>
                        </w:p>
                      </w:txbxContent>
                    </v:textbox>
                  </v:shape>
                  <v:shape id="_x0000_s1033" type="#_x0000_t61" style="position:absolute;left:6098;top:5704;width:3098;height:1229" adj="-6344,12932" fillcolor="#d99594">
                    <v:textbox style="mso-next-textbox:#_x0000_s1033">
                      <w:txbxContent>
                        <w:p w:rsidR="003D7DFC" w:rsidRDefault="003D7DFC" w:rsidP="003D7DFC">
                          <w:pPr>
                            <w:spacing w:after="0" w:line="240" w:lineRule="auto"/>
                            <w:jc w:val="center"/>
                            <w:rPr>
                              <w:rFonts w:ascii="Garamond" w:hAnsi="Garamond"/>
                              <w:b/>
                              <w:sz w:val="24"/>
                              <w:szCs w:val="24"/>
                              <w:u w:val="single"/>
                            </w:rPr>
                          </w:pPr>
                          <w:r w:rsidRPr="001072CE">
                            <w:rPr>
                              <w:rFonts w:ascii="Garamond" w:hAnsi="Garamond"/>
                              <w:b/>
                              <w:sz w:val="24"/>
                              <w:szCs w:val="24"/>
                              <w:u w:val="single"/>
                            </w:rPr>
                            <w:t>НЕИЗБЕЖЕН РИСК</w:t>
                          </w:r>
                        </w:p>
                        <w:p w:rsidR="003D7DFC" w:rsidRPr="001072CE" w:rsidRDefault="003D7DFC" w:rsidP="003D7DFC">
                          <w:pPr>
                            <w:spacing w:after="0" w:line="240" w:lineRule="auto"/>
                            <w:jc w:val="center"/>
                            <w:rPr>
                              <w:rFonts w:ascii="Garamond" w:hAnsi="Garamond"/>
                              <w:sz w:val="24"/>
                              <w:szCs w:val="24"/>
                            </w:rPr>
                          </w:pPr>
                          <w:r w:rsidRPr="001072CE">
                            <w:rPr>
                              <w:rFonts w:ascii="Garamond" w:hAnsi="Garamond"/>
                              <w:sz w:val="24"/>
                              <w:szCs w:val="24"/>
                            </w:rPr>
                            <w:t>Н</w:t>
                          </w:r>
                          <w:r>
                            <w:rPr>
                              <w:rFonts w:ascii="Garamond" w:hAnsi="Garamond"/>
                              <w:sz w:val="24"/>
                              <w:szCs w:val="24"/>
                            </w:rPr>
                            <w:t>алични са всички или почти всички елементи за заплаха.Осъществяване на терористичен акт.</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4" type="#_x0000_t9" style="position:absolute;left:2362;top:3491;width:1333;height:733" fillcolor="#ffc000">
                    <v:textbox style="mso-next-textbox:#_x0000_s1034">
                      <w:txbxContent>
                        <w:p w:rsidR="003D7DFC" w:rsidRPr="00DD25EE" w:rsidRDefault="003D7DFC" w:rsidP="003D7DFC">
                          <w:pPr>
                            <w:rPr>
                              <w:rFonts w:ascii="Garamond" w:hAnsi="Garamond"/>
                              <w:b/>
                              <w:color w:val="FFFFFF"/>
                              <w:sz w:val="20"/>
                              <w:szCs w:val="20"/>
                            </w:rPr>
                          </w:pPr>
                          <w:r w:rsidRPr="00DD25EE">
                            <w:rPr>
                              <w:rFonts w:ascii="Garamond" w:hAnsi="Garamond"/>
                              <w:b/>
                              <w:color w:val="FFFFFF"/>
                              <w:sz w:val="48"/>
                              <w:szCs w:val="48"/>
                            </w:rPr>
                            <w:t>3</w:t>
                          </w:r>
                          <w:r w:rsidRPr="00DD25EE">
                            <w:rPr>
                              <w:rFonts w:ascii="Garamond" w:hAnsi="Garamond"/>
                              <w:b/>
                              <w:color w:val="FFFFFF"/>
                              <w:sz w:val="20"/>
                              <w:szCs w:val="20"/>
                            </w:rPr>
                            <w:t>то ниво</w:t>
                          </w:r>
                        </w:p>
                      </w:txbxContent>
                    </v:textbox>
                  </v:shape>
                  <v:shape id="_x0000_s1035" type="#_x0000_t9" style="position:absolute;left:2363;top:4528;width:1332;height:734" fillcolor="#974706">
                    <v:textbox style="mso-next-textbox:#_x0000_s1035">
                      <w:txbxContent>
                        <w:p w:rsidR="003D7DFC" w:rsidRPr="00DD25EE" w:rsidRDefault="003D7DFC" w:rsidP="003D7DFC">
                          <w:pPr>
                            <w:rPr>
                              <w:rFonts w:ascii="Garamond" w:hAnsi="Garamond"/>
                              <w:b/>
                              <w:color w:val="FFFFFF"/>
                              <w:sz w:val="20"/>
                              <w:szCs w:val="20"/>
                            </w:rPr>
                          </w:pPr>
                          <w:r w:rsidRPr="00DD25EE">
                            <w:rPr>
                              <w:rFonts w:ascii="Garamond" w:hAnsi="Garamond"/>
                              <w:b/>
                              <w:color w:val="FFFFFF"/>
                              <w:sz w:val="44"/>
                              <w:szCs w:val="44"/>
                            </w:rPr>
                            <w:t>2</w:t>
                          </w:r>
                          <w:r w:rsidRPr="00DD25EE">
                            <w:rPr>
                              <w:rFonts w:ascii="Garamond" w:hAnsi="Garamond"/>
                              <w:b/>
                              <w:color w:val="FFFFFF"/>
                              <w:sz w:val="20"/>
                              <w:szCs w:val="20"/>
                            </w:rPr>
                            <w:t>ро ниво</w:t>
                          </w:r>
                        </w:p>
                        <w:p w:rsidR="003D7DFC" w:rsidRDefault="003D7DFC" w:rsidP="003D7DFC">
                          <w:r>
                            <w:t xml:space="preserve"> </w:t>
                          </w:r>
                        </w:p>
                      </w:txbxContent>
                    </v:textbox>
                  </v:shape>
                  <v:shape id="_x0000_s1036" type="#_x0000_t9" style="position:absolute;left:2363;top:5933;width:1332;height:735" fillcolor="#c00000">
                    <v:textbox style="mso-next-textbox:#_x0000_s1036">
                      <w:txbxContent>
                        <w:p w:rsidR="003D7DFC" w:rsidRPr="00F92DA8" w:rsidRDefault="003D7DFC" w:rsidP="003D7DFC">
                          <w:pPr>
                            <w:rPr>
                              <w:rFonts w:ascii="Garamond" w:hAnsi="Garamond"/>
                              <w:b/>
                              <w:sz w:val="20"/>
                              <w:szCs w:val="20"/>
                            </w:rPr>
                          </w:pPr>
                          <w:r>
                            <w:rPr>
                              <w:rFonts w:ascii="Garamond" w:hAnsi="Garamond"/>
                              <w:b/>
                              <w:sz w:val="48"/>
                              <w:szCs w:val="48"/>
                            </w:rPr>
                            <w:t>1</w:t>
                          </w:r>
                          <w:r w:rsidRPr="00F92DA8">
                            <w:rPr>
                              <w:rFonts w:ascii="Garamond" w:hAnsi="Garamond"/>
                              <w:sz w:val="20"/>
                              <w:szCs w:val="20"/>
                            </w:rPr>
                            <w:t>в</w:t>
                          </w:r>
                          <w:r w:rsidRPr="00F92DA8">
                            <w:rPr>
                              <w:rFonts w:ascii="Garamond" w:hAnsi="Garamond"/>
                              <w:b/>
                              <w:sz w:val="20"/>
                              <w:szCs w:val="20"/>
                            </w:rPr>
                            <w:t>о ниво</w:t>
                          </w:r>
                        </w:p>
                        <w:p w:rsidR="003D7DFC" w:rsidRPr="00F92DA8" w:rsidRDefault="003D7DFC" w:rsidP="003D7DFC"/>
                      </w:txbxContent>
                    </v:textbox>
                  </v:shape>
                  <w10:wrap type="none"/>
                  <w10:anchorlock/>
                </v:group>
              </w:pict>
            </w:r>
          </w:p>
        </w:tc>
      </w:tr>
    </w:tbl>
    <w:p w:rsidR="003D7DFC" w:rsidRPr="003D7DFC" w:rsidRDefault="003D7DFC" w:rsidP="003D7DFC">
      <w:pPr>
        <w:tabs>
          <w:tab w:val="left" w:pos="1276"/>
        </w:tabs>
        <w:spacing w:after="0"/>
        <w:jc w:val="both"/>
        <w:rPr>
          <w:rFonts w:ascii="Times New Roman" w:hAnsi="Times New Roman"/>
          <w:b/>
          <w:sz w:val="24"/>
          <w:szCs w:val="24"/>
        </w:rPr>
      </w:pPr>
    </w:p>
    <w:p w:rsidR="003D7DFC" w:rsidRDefault="003D7DFC" w:rsidP="003D7DFC">
      <w:pPr>
        <w:tabs>
          <w:tab w:val="left" w:pos="1276"/>
        </w:tabs>
        <w:spacing w:after="0"/>
        <w:jc w:val="both"/>
        <w:rPr>
          <w:rFonts w:ascii="Times New Roman" w:hAnsi="Times New Roman"/>
          <w:b/>
          <w:sz w:val="24"/>
          <w:szCs w:val="24"/>
        </w:rPr>
      </w:pPr>
    </w:p>
    <w:p w:rsidR="003D7DFC" w:rsidRDefault="003D7DFC" w:rsidP="003D7DFC">
      <w:pPr>
        <w:tabs>
          <w:tab w:val="left" w:pos="1276"/>
        </w:tabs>
        <w:spacing w:after="0"/>
        <w:jc w:val="both"/>
        <w:rPr>
          <w:rFonts w:ascii="Times New Roman" w:hAnsi="Times New Roman"/>
          <w:b/>
          <w:sz w:val="24"/>
          <w:szCs w:val="24"/>
        </w:rPr>
      </w:pPr>
    </w:p>
    <w:p w:rsidR="003D7DFC" w:rsidRDefault="003D7DFC" w:rsidP="003D7DFC">
      <w:pPr>
        <w:tabs>
          <w:tab w:val="left" w:pos="1276"/>
        </w:tabs>
        <w:spacing w:after="0"/>
        <w:jc w:val="both"/>
        <w:rPr>
          <w:rFonts w:ascii="Times New Roman" w:hAnsi="Times New Roman"/>
          <w:b/>
          <w:sz w:val="24"/>
          <w:szCs w:val="24"/>
        </w:rPr>
      </w:pPr>
    </w:p>
    <w:p w:rsidR="003D7DFC" w:rsidRPr="003D7DFC" w:rsidRDefault="003D7DFC" w:rsidP="003D7DFC">
      <w:pPr>
        <w:tabs>
          <w:tab w:val="left" w:pos="1276"/>
        </w:tabs>
        <w:spacing w:after="0"/>
        <w:jc w:val="both"/>
        <w:rPr>
          <w:rFonts w:ascii="Times New Roman" w:hAnsi="Times New Roman"/>
          <w:b/>
          <w:sz w:val="24"/>
          <w:szCs w:val="24"/>
        </w:rPr>
      </w:pPr>
    </w:p>
    <w:p w:rsidR="003D7DFC" w:rsidRPr="00096033" w:rsidRDefault="003D7DFC" w:rsidP="00096033">
      <w:pPr>
        <w:pStyle w:val="a3"/>
        <w:numPr>
          <w:ilvl w:val="0"/>
          <w:numId w:val="3"/>
        </w:numPr>
        <w:tabs>
          <w:tab w:val="left" w:pos="851"/>
          <w:tab w:val="left" w:pos="1276"/>
        </w:tabs>
        <w:spacing w:after="0"/>
        <w:ind w:left="0" w:firstLine="567"/>
        <w:jc w:val="both"/>
        <w:rPr>
          <w:rFonts w:ascii="Times New Roman" w:hAnsi="Times New Roman"/>
          <w:b/>
          <w:sz w:val="24"/>
          <w:szCs w:val="24"/>
        </w:rPr>
      </w:pPr>
      <w:r w:rsidRPr="00096033">
        <w:rPr>
          <w:rFonts w:ascii="Times New Roman" w:hAnsi="Times New Roman"/>
          <w:b/>
          <w:sz w:val="24"/>
          <w:szCs w:val="24"/>
        </w:rPr>
        <w:t>Степени на готовност за реагиране.</w:t>
      </w:r>
    </w:p>
    <w:p w:rsidR="003D7DFC" w:rsidRPr="003D7DFC" w:rsidRDefault="003D7DFC" w:rsidP="003D7DFC">
      <w:pPr>
        <w:jc w:val="both"/>
        <w:rPr>
          <w:rFonts w:ascii="Times New Roman" w:hAnsi="Times New Roman"/>
          <w:sz w:val="24"/>
          <w:szCs w:val="24"/>
        </w:rPr>
      </w:pPr>
      <w:r w:rsidRPr="003D7DFC">
        <w:rPr>
          <w:rFonts w:ascii="Times New Roman" w:hAnsi="Times New Roman"/>
          <w:sz w:val="24"/>
          <w:szCs w:val="24"/>
        </w:rPr>
        <w:t xml:space="preserve">         С приемане на Националния план за противодействие при тероризъм са въведени Степени на готовност за реагиране , които са разграничени в четири етапа </w:t>
      </w:r>
      <w:r w:rsidRPr="003D7DFC">
        <w:rPr>
          <w:rFonts w:ascii="Times New Roman" w:hAnsi="Times New Roman"/>
          <w:i/>
          <w:sz w:val="24"/>
          <w:szCs w:val="24"/>
        </w:rPr>
        <w:t>(виж фиг.</w:t>
      </w:r>
      <w:r w:rsidRPr="003D7DFC">
        <w:rPr>
          <w:rFonts w:ascii="Times New Roman" w:hAnsi="Times New Roman"/>
          <w:sz w:val="24"/>
          <w:szCs w:val="24"/>
        </w:rPr>
        <w:t xml:space="preserve">2).      </w:t>
      </w:r>
    </w:p>
    <w:p w:rsidR="003D7DFC" w:rsidRPr="003D7DFC" w:rsidRDefault="003D7DFC" w:rsidP="003D7DFC">
      <w:pPr>
        <w:tabs>
          <w:tab w:val="left" w:pos="1276"/>
        </w:tabs>
        <w:spacing w:after="0"/>
        <w:jc w:val="both"/>
        <w:rPr>
          <w:rFonts w:ascii="Times New Roman" w:hAnsi="Times New Roman"/>
          <w:i/>
          <w:sz w:val="24"/>
          <w:szCs w:val="24"/>
          <w:u w:val="single"/>
        </w:rPr>
      </w:pPr>
      <w:r w:rsidRPr="003D7DFC">
        <w:rPr>
          <w:rFonts w:ascii="Times New Roman" w:hAnsi="Times New Roman"/>
          <w:i/>
          <w:sz w:val="24"/>
          <w:szCs w:val="24"/>
          <w:u w:val="single"/>
        </w:rPr>
        <w:t>Фиг.2.Степени на готовност за реагиране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119"/>
        <w:gridCol w:w="3575"/>
      </w:tblGrid>
      <w:tr w:rsidR="003D7DFC" w:rsidRPr="003D7DFC" w:rsidTr="008676F3">
        <w:tc>
          <w:tcPr>
            <w:tcW w:w="2518" w:type="dxa"/>
            <w:tcBorders>
              <w:bottom w:val="single" w:sz="4" w:space="0" w:color="000000"/>
            </w:tcBorders>
            <w:shd w:val="clear" w:color="auto" w:fill="C2D69B"/>
          </w:tcPr>
          <w:p w:rsidR="003D7DFC" w:rsidRPr="003D7DFC" w:rsidRDefault="003D7DFC" w:rsidP="003D7DFC">
            <w:pPr>
              <w:tabs>
                <w:tab w:val="left" w:pos="1276"/>
              </w:tabs>
              <w:spacing w:after="0" w:line="240" w:lineRule="auto"/>
              <w:jc w:val="both"/>
              <w:rPr>
                <w:rFonts w:ascii="Times New Roman" w:hAnsi="Times New Roman"/>
                <w:b/>
                <w:sz w:val="24"/>
                <w:szCs w:val="24"/>
              </w:rPr>
            </w:pPr>
          </w:p>
          <w:p w:rsidR="003D7DFC" w:rsidRPr="003D7DFC" w:rsidRDefault="003D7DFC" w:rsidP="003D7DFC">
            <w:pPr>
              <w:tabs>
                <w:tab w:val="left" w:pos="1276"/>
              </w:tabs>
              <w:spacing w:after="0" w:line="240" w:lineRule="auto"/>
              <w:jc w:val="both"/>
              <w:rPr>
                <w:rFonts w:ascii="Times New Roman" w:hAnsi="Times New Roman"/>
                <w:b/>
                <w:sz w:val="24"/>
                <w:szCs w:val="24"/>
              </w:rPr>
            </w:pPr>
            <w:r w:rsidRPr="003D7DFC">
              <w:rPr>
                <w:rFonts w:ascii="Times New Roman" w:hAnsi="Times New Roman"/>
                <w:b/>
                <w:sz w:val="24"/>
                <w:szCs w:val="24"/>
              </w:rPr>
              <w:t>ЗЕЛЕНА СТЕПЕН</w:t>
            </w:r>
          </w:p>
        </w:tc>
        <w:tc>
          <w:tcPr>
            <w:tcW w:w="3119" w:type="dxa"/>
            <w:tcBorders>
              <w:bottom w:val="single" w:sz="4" w:space="0" w:color="000000"/>
            </w:tcBorders>
            <w:shd w:val="clear" w:color="auto" w:fill="C2D69B"/>
          </w:tcPr>
          <w:p w:rsidR="003D7DFC" w:rsidRPr="003D7DFC" w:rsidRDefault="003D7DFC" w:rsidP="003D7DFC">
            <w:pPr>
              <w:tabs>
                <w:tab w:val="left" w:pos="1276"/>
              </w:tabs>
              <w:spacing w:after="0" w:line="240" w:lineRule="auto"/>
              <w:jc w:val="both"/>
              <w:rPr>
                <w:rFonts w:ascii="Times New Roman" w:hAnsi="Times New Roman"/>
                <w:b/>
                <w:sz w:val="24"/>
                <w:szCs w:val="24"/>
                <w:u w:val="single"/>
              </w:rPr>
            </w:pPr>
          </w:p>
          <w:p w:rsidR="003D7DFC" w:rsidRPr="003D7DFC" w:rsidRDefault="003D7DFC" w:rsidP="003D7DFC">
            <w:pPr>
              <w:tabs>
                <w:tab w:val="left" w:pos="1276"/>
              </w:tabs>
              <w:spacing w:after="0" w:line="240" w:lineRule="auto"/>
              <w:jc w:val="both"/>
              <w:rPr>
                <w:rFonts w:ascii="Times New Roman" w:hAnsi="Times New Roman"/>
                <w:b/>
                <w:sz w:val="24"/>
                <w:szCs w:val="24"/>
                <w:u w:val="single"/>
              </w:rPr>
            </w:pPr>
            <w:r w:rsidRPr="003D7DFC">
              <w:rPr>
                <w:rFonts w:ascii="Times New Roman" w:hAnsi="Times New Roman"/>
                <w:b/>
                <w:sz w:val="24"/>
                <w:szCs w:val="24"/>
                <w:u w:val="single"/>
              </w:rPr>
              <w:t>ПОСТОЯННА</w:t>
            </w:r>
          </w:p>
          <w:p w:rsidR="003D7DFC" w:rsidRPr="003D7DFC" w:rsidRDefault="003D7DFC" w:rsidP="003D7DFC">
            <w:pPr>
              <w:tabs>
                <w:tab w:val="left" w:pos="1276"/>
              </w:tabs>
              <w:spacing w:after="0" w:line="240" w:lineRule="auto"/>
              <w:jc w:val="both"/>
              <w:rPr>
                <w:rFonts w:ascii="Times New Roman" w:hAnsi="Times New Roman"/>
                <w:b/>
                <w:sz w:val="24"/>
                <w:szCs w:val="24"/>
                <w:u w:val="single"/>
              </w:rPr>
            </w:pPr>
            <w:r w:rsidRPr="003D7DFC">
              <w:rPr>
                <w:rFonts w:ascii="Times New Roman" w:hAnsi="Times New Roman"/>
                <w:b/>
                <w:sz w:val="24"/>
                <w:szCs w:val="24"/>
                <w:u w:val="single"/>
              </w:rPr>
              <w:t xml:space="preserve"> ГОТОВНОСТ</w:t>
            </w:r>
          </w:p>
        </w:tc>
        <w:tc>
          <w:tcPr>
            <w:tcW w:w="3575" w:type="dxa"/>
            <w:tcBorders>
              <w:bottom w:val="single" w:sz="4" w:space="0" w:color="000000"/>
            </w:tcBorders>
            <w:shd w:val="clear" w:color="auto" w:fill="C2D69B"/>
          </w:tcPr>
          <w:p w:rsidR="003D7DFC" w:rsidRPr="003D7DFC" w:rsidRDefault="003D7DFC" w:rsidP="003D7DFC">
            <w:pPr>
              <w:pStyle w:val="a3"/>
              <w:tabs>
                <w:tab w:val="left" w:pos="1276"/>
              </w:tabs>
              <w:spacing w:after="0" w:line="240" w:lineRule="auto"/>
              <w:ind w:left="0"/>
              <w:jc w:val="both"/>
              <w:rPr>
                <w:rFonts w:ascii="Times New Roman" w:hAnsi="Times New Roman"/>
                <w:sz w:val="24"/>
                <w:szCs w:val="24"/>
              </w:rPr>
            </w:pPr>
          </w:p>
          <w:p w:rsidR="003D7DFC" w:rsidRPr="003D7DFC" w:rsidRDefault="003D7DFC" w:rsidP="003D7DFC">
            <w:pPr>
              <w:pStyle w:val="a3"/>
              <w:tabs>
                <w:tab w:val="left" w:pos="1276"/>
              </w:tabs>
              <w:spacing w:after="0" w:line="240" w:lineRule="auto"/>
              <w:ind w:left="0"/>
              <w:jc w:val="both"/>
              <w:rPr>
                <w:rFonts w:ascii="Times New Roman" w:hAnsi="Times New Roman"/>
                <w:sz w:val="24"/>
                <w:szCs w:val="24"/>
              </w:rPr>
            </w:pPr>
            <w:r w:rsidRPr="003D7DFC">
              <w:rPr>
                <w:rFonts w:ascii="Times New Roman" w:hAnsi="Times New Roman"/>
                <w:sz w:val="24"/>
                <w:szCs w:val="24"/>
              </w:rPr>
              <w:t>Постоянни мерки за сигурност при ежедневната дейност на институциите. Постоянен мониторинг и анализ на средата за сигурност. Подготовка и актуализация на Плановете за противодействие на тероризма.</w:t>
            </w:r>
          </w:p>
        </w:tc>
      </w:tr>
      <w:tr w:rsidR="003D7DFC" w:rsidRPr="003D7DFC" w:rsidTr="008676F3">
        <w:tc>
          <w:tcPr>
            <w:tcW w:w="2518" w:type="dxa"/>
            <w:tcBorders>
              <w:bottom w:val="single" w:sz="4" w:space="0" w:color="000000"/>
            </w:tcBorders>
            <w:shd w:val="clear" w:color="auto" w:fill="FFFF00"/>
          </w:tcPr>
          <w:p w:rsidR="003D7DFC" w:rsidRPr="003D7DFC" w:rsidRDefault="003D7DFC" w:rsidP="003D7DFC">
            <w:pPr>
              <w:tabs>
                <w:tab w:val="left" w:pos="1276"/>
              </w:tabs>
              <w:spacing w:after="0" w:line="240" w:lineRule="auto"/>
              <w:jc w:val="both"/>
              <w:rPr>
                <w:rFonts w:ascii="Times New Roman" w:hAnsi="Times New Roman"/>
                <w:b/>
                <w:sz w:val="24"/>
                <w:szCs w:val="24"/>
              </w:rPr>
            </w:pPr>
            <w:r w:rsidRPr="003D7DFC">
              <w:rPr>
                <w:rFonts w:ascii="Times New Roman" w:hAnsi="Times New Roman"/>
                <w:b/>
                <w:sz w:val="24"/>
                <w:szCs w:val="24"/>
              </w:rPr>
              <w:t>ЖЪЛТА СТЕПЕН</w:t>
            </w:r>
          </w:p>
        </w:tc>
        <w:tc>
          <w:tcPr>
            <w:tcW w:w="3119" w:type="dxa"/>
            <w:tcBorders>
              <w:bottom w:val="single" w:sz="4" w:space="0" w:color="000000"/>
            </w:tcBorders>
            <w:shd w:val="clear" w:color="auto" w:fill="FFFF00"/>
          </w:tcPr>
          <w:p w:rsidR="003D7DFC" w:rsidRPr="003D7DFC" w:rsidRDefault="003D7DFC" w:rsidP="003D7DFC">
            <w:pPr>
              <w:tabs>
                <w:tab w:val="left" w:pos="1276"/>
              </w:tabs>
              <w:spacing w:after="0" w:line="240" w:lineRule="auto"/>
              <w:jc w:val="both"/>
              <w:rPr>
                <w:rFonts w:ascii="Times New Roman" w:hAnsi="Times New Roman"/>
                <w:b/>
                <w:sz w:val="24"/>
                <w:szCs w:val="24"/>
                <w:u w:val="single"/>
              </w:rPr>
            </w:pPr>
            <w:r w:rsidRPr="003D7DFC">
              <w:rPr>
                <w:rFonts w:ascii="Times New Roman" w:hAnsi="Times New Roman"/>
                <w:b/>
                <w:sz w:val="24"/>
                <w:szCs w:val="24"/>
                <w:u w:val="single"/>
              </w:rPr>
              <w:t>ПРЕДУПРЕЖДЕНИЕ</w:t>
            </w:r>
          </w:p>
        </w:tc>
        <w:tc>
          <w:tcPr>
            <w:tcW w:w="3575" w:type="dxa"/>
            <w:tcBorders>
              <w:bottom w:val="single" w:sz="4" w:space="0" w:color="000000"/>
            </w:tcBorders>
            <w:shd w:val="clear" w:color="auto" w:fill="FFFF00"/>
          </w:tcPr>
          <w:p w:rsidR="003D7DFC" w:rsidRPr="003D7DFC" w:rsidRDefault="003D7DFC" w:rsidP="003D7DFC">
            <w:pPr>
              <w:tabs>
                <w:tab w:val="left" w:pos="1276"/>
              </w:tabs>
              <w:spacing w:after="0" w:line="240" w:lineRule="auto"/>
              <w:jc w:val="both"/>
              <w:rPr>
                <w:rFonts w:ascii="Times New Roman" w:hAnsi="Times New Roman"/>
                <w:sz w:val="24"/>
                <w:szCs w:val="24"/>
                <w:u w:val="single"/>
              </w:rPr>
            </w:pPr>
            <w:r w:rsidRPr="003D7DFC">
              <w:rPr>
                <w:rFonts w:ascii="Times New Roman" w:hAnsi="Times New Roman"/>
                <w:sz w:val="24"/>
                <w:szCs w:val="24"/>
              </w:rPr>
              <w:t>Съществува реален риск от терористичен акт.</w:t>
            </w:r>
          </w:p>
        </w:tc>
      </w:tr>
      <w:tr w:rsidR="003D7DFC" w:rsidRPr="003D7DFC" w:rsidTr="008676F3">
        <w:tc>
          <w:tcPr>
            <w:tcW w:w="2518" w:type="dxa"/>
            <w:tcBorders>
              <w:bottom w:val="single" w:sz="4" w:space="0" w:color="000000"/>
            </w:tcBorders>
            <w:shd w:val="clear" w:color="auto" w:fill="F57B17"/>
          </w:tcPr>
          <w:p w:rsidR="003D7DFC" w:rsidRPr="003D7DFC" w:rsidRDefault="003D7DFC" w:rsidP="003D7DFC">
            <w:pPr>
              <w:tabs>
                <w:tab w:val="left" w:pos="1276"/>
              </w:tabs>
              <w:spacing w:after="0" w:line="240" w:lineRule="auto"/>
              <w:jc w:val="both"/>
              <w:rPr>
                <w:rFonts w:ascii="Times New Roman" w:hAnsi="Times New Roman"/>
                <w:b/>
                <w:sz w:val="24"/>
                <w:szCs w:val="24"/>
              </w:rPr>
            </w:pPr>
            <w:r w:rsidRPr="003D7DFC">
              <w:rPr>
                <w:rFonts w:ascii="Times New Roman" w:hAnsi="Times New Roman"/>
                <w:b/>
                <w:sz w:val="24"/>
                <w:szCs w:val="24"/>
              </w:rPr>
              <w:t>ОРАНЖЕВА СТЕПЕН</w:t>
            </w:r>
          </w:p>
        </w:tc>
        <w:tc>
          <w:tcPr>
            <w:tcW w:w="3119" w:type="dxa"/>
            <w:tcBorders>
              <w:bottom w:val="single" w:sz="4" w:space="0" w:color="000000"/>
            </w:tcBorders>
            <w:shd w:val="clear" w:color="auto" w:fill="F57B17"/>
          </w:tcPr>
          <w:p w:rsidR="003D7DFC" w:rsidRPr="003D7DFC" w:rsidRDefault="003D7DFC" w:rsidP="003D7DFC">
            <w:pPr>
              <w:tabs>
                <w:tab w:val="left" w:pos="1276"/>
              </w:tabs>
              <w:spacing w:after="0" w:line="240" w:lineRule="auto"/>
              <w:jc w:val="both"/>
              <w:rPr>
                <w:rFonts w:ascii="Times New Roman" w:hAnsi="Times New Roman"/>
                <w:b/>
                <w:sz w:val="24"/>
                <w:szCs w:val="24"/>
                <w:u w:val="single"/>
              </w:rPr>
            </w:pPr>
            <w:r w:rsidRPr="003D7DFC">
              <w:rPr>
                <w:rFonts w:ascii="Times New Roman" w:hAnsi="Times New Roman"/>
                <w:b/>
                <w:sz w:val="24"/>
                <w:szCs w:val="24"/>
                <w:u w:val="single"/>
              </w:rPr>
              <w:t xml:space="preserve">ПОВИШЕНА </w:t>
            </w:r>
          </w:p>
          <w:p w:rsidR="003D7DFC" w:rsidRPr="003D7DFC" w:rsidRDefault="003D7DFC" w:rsidP="003D7DFC">
            <w:pPr>
              <w:tabs>
                <w:tab w:val="left" w:pos="1276"/>
              </w:tabs>
              <w:spacing w:after="0" w:line="240" w:lineRule="auto"/>
              <w:jc w:val="both"/>
              <w:rPr>
                <w:rFonts w:ascii="Times New Roman" w:hAnsi="Times New Roman"/>
                <w:b/>
                <w:sz w:val="24"/>
                <w:szCs w:val="24"/>
                <w:u w:val="single"/>
              </w:rPr>
            </w:pPr>
            <w:r w:rsidRPr="003D7DFC">
              <w:rPr>
                <w:rFonts w:ascii="Times New Roman" w:hAnsi="Times New Roman"/>
                <w:b/>
                <w:sz w:val="24"/>
                <w:szCs w:val="24"/>
                <w:u w:val="single"/>
              </w:rPr>
              <w:t>ГОТОВНОСТ</w:t>
            </w:r>
          </w:p>
        </w:tc>
        <w:tc>
          <w:tcPr>
            <w:tcW w:w="3575" w:type="dxa"/>
            <w:tcBorders>
              <w:bottom w:val="single" w:sz="4" w:space="0" w:color="000000"/>
            </w:tcBorders>
            <w:shd w:val="clear" w:color="auto" w:fill="F57B17"/>
          </w:tcPr>
          <w:p w:rsidR="003D7DFC" w:rsidRPr="003D7DFC" w:rsidRDefault="003D7DFC" w:rsidP="003D7DFC">
            <w:pPr>
              <w:tabs>
                <w:tab w:val="left" w:pos="1276"/>
              </w:tabs>
              <w:spacing w:after="0" w:line="240" w:lineRule="auto"/>
              <w:jc w:val="both"/>
              <w:rPr>
                <w:rFonts w:ascii="Times New Roman" w:hAnsi="Times New Roman"/>
                <w:sz w:val="24"/>
                <w:szCs w:val="24"/>
                <w:u w:val="single"/>
              </w:rPr>
            </w:pPr>
            <w:r w:rsidRPr="003D7DFC">
              <w:rPr>
                <w:rFonts w:ascii="Times New Roman" w:hAnsi="Times New Roman"/>
                <w:sz w:val="24"/>
                <w:szCs w:val="24"/>
              </w:rPr>
              <w:t>Наличие на информация за неизбежен и непосредствен риск за осъществяване на терористичен акт.</w:t>
            </w:r>
          </w:p>
        </w:tc>
      </w:tr>
      <w:tr w:rsidR="003D7DFC" w:rsidRPr="003D7DFC" w:rsidTr="008676F3">
        <w:tc>
          <w:tcPr>
            <w:tcW w:w="2518" w:type="dxa"/>
            <w:shd w:val="clear" w:color="auto" w:fill="FF0000"/>
          </w:tcPr>
          <w:p w:rsidR="003D7DFC" w:rsidRPr="003D7DFC" w:rsidRDefault="003D7DFC" w:rsidP="003D7DFC">
            <w:pPr>
              <w:tabs>
                <w:tab w:val="left" w:pos="1276"/>
              </w:tabs>
              <w:spacing w:after="0" w:line="240" w:lineRule="auto"/>
              <w:jc w:val="both"/>
              <w:rPr>
                <w:rFonts w:ascii="Times New Roman" w:hAnsi="Times New Roman"/>
                <w:b/>
                <w:sz w:val="24"/>
                <w:szCs w:val="24"/>
              </w:rPr>
            </w:pPr>
            <w:r w:rsidRPr="003D7DFC">
              <w:rPr>
                <w:rFonts w:ascii="Times New Roman" w:hAnsi="Times New Roman"/>
                <w:b/>
                <w:sz w:val="24"/>
                <w:szCs w:val="24"/>
              </w:rPr>
              <w:t>ЧЕРВЕНА СТЕПЕН</w:t>
            </w:r>
          </w:p>
        </w:tc>
        <w:tc>
          <w:tcPr>
            <w:tcW w:w="3119" w:type="dxa"/>
            <w:shd w:val="clear" w:color="auto" w:fill="FF0000"/>
          </w:tcPr>
          <w:p w:rsidR="003D7DFC" w:rsidRPr="003D7DFC" w:rsidRDefault="003D7DFC" w:rsidP="003D7DFC">
            <w:pPr>
              <w:tabs>
                <w:tab w:val="left" w:pos="1276"/>
              </w:tabs>
              <w:spacing w:after="0" w:line="240" w:lineRule="auto"/>
              <w:jc w:val="both"/>
              <w:rPr>
                <w:rFonts w:ascii="Times New Roman" w:hAnsi="Times New Roman"/>
                <w:b/>
                <w:sz w:val="24"/>
                <w:szCs w:val="24"/>
                <w:u w:val="single"/>
              </w:rPr>
            </w:pPr>
            <w:r w:rsidRPr="003D7DFC">
              <w:rPr>
                <w:rFonts w:ascii="Times New Roman" w:hAnsi="Times New Roman"/>
                <w:b/>
                <w:sz w:val="24"/>
                <w:szCs w:val="24"/>
                <w:u w:val="single"/>
              </w:rPr>
              <w:t>РЕАГИРАНЕ</w:t>
            </w:r>
          </w:p>
        </w:tc>
        <w:tc>
          <w:tcPr>
            <w:tcW w:w="3575" w:type="dxa"/>
            <w:shd w:val="clear" w:color="auto" w:fill="FF0000"/>
          </w:tcPr>
          <w:p w:rsidR="003D7DFC" w:rsidRPr="003D7DFC" w:rsidRDefault="003D7DFC" w:rsidP="003D7DFC">
            <w:pPr>
              <w:tabs>
                <w:tab w:val="left" w:pos="1276"/>
              </w:tabs>
              <w:spacing w:after="0" w:line="240" w:lineRule="auto"/>
              <w:jc w:val="both"/>
              <w:rPr>
                <w:rFonts w:ascii="Times New Roman" w:hAnsi="Times New Roman"/>
                <w:sz w:val="24"/>
                <w:szCs w:val="24"/>
                <w:u w:val="single"/>
              </w:rPr>
            </w:pPr>
            <w:r w:rsidRPr="003D7DFC">
              <w:rPr>
                <w:rFonts w:ascii="Times New Roman" w:hAnsi="Times New Roman"/>
                <w:sz w:val="24"/>
                <w:szCs w:val="24"/>
              </w:rPr>
              <w:t>Въвежда се в изпълнение Плана за противодействие на тероризма.</w:t>
            </w:r>
          </w:p>
        </w:tc>
      </w:tr>
    </w:tbl>
    <w:p w:rsidR="003D7DFC" w:rsidRPr="003D7DFC" w:rsidRDefault="003D7DFC" w:rsidP="003D7DFC">
      <w:pPr>
        <w:pStyle w:val="a3"/>
        <w:tabs>
          <w:tab w:val="left" w:pos="1276"/>
        </w:tabs>
        <w:spacing w:after="0"/>
        <w:ind w:left="1440"/>
        <w:jc w:val="both"/>
        <w:rPr>
          <w:rFonts w:ascii="Times New Roman" w:hAnsi="Times New Roman"/>
          <w:b/>
          <w:sz w:val="24"/>
          <w:szCs w:val="24"/>
        </w:rPr>
      </w:pPr>
    </w:p>
    <w:p w:rsidR="003D7DFC" w:rsidRPr="003D7DFC" w:rsidRDefault="003D7DFC" w:rsidP="003D7DFC">
      <w:pPr>
        <w:pStyle w:val="a3"/>
        <w:tabs>
          <w:tab w:val="left" w:pos="1276"/>
        </w:tabs>
        <w:spacing w:after="0"/>
        <w:ind w:left="0"/>
        <w:jc w:val="both"/>
        <w:rPr>
          <w:rFonts w:ascii="Times New Roman" w:hAnsi="Times New Roman"/>
          <w:b/>
          <w:sz w:val="24"/>
          <w:szCs w:val="24"/>
        </w:rPr>
      </w:pPr>
      <w:r w:rsidRPr="003D7DFC">
        <w:rPr>
          <w:rFonts w:ascii="Times New Roman" w:hAnsi="Times New Roman"/>
          <w:b/>
          <w:sz w:val="24"/>
          <w:szCs w:val="24"/>
        </w:rPr>
        <w:t xml:space="preserve">     </w:t>
      </w:r>
    </w:p>
    <w:p w:rsidR="00A13E32" w:rsidRPr="00A13E32" w:rsidRDefault="00A13E32" w:rsidP="00A13E32">
      <w:pPr>
        <w:tabs>
          <w:tab w:val="left" w:pos="1276"/>
        </w:tabs>
        <w:spacing w:after="0"/>
        <w:jc w:val="center"/>
        <w:rPr>
          <w:rFonts w:ascii="Times New Roman" w:hAnsi="Times New Roman"/>
          <w:b/>
          <w:sz w:val="24"/>
          <w:szCs w:val="24"/>
        </w:rPr>
      </w:pPr>
      <w:r w:rsidRPr="00A13E32">
        <w:rPr>
          <w:rFonts w:ascii="Times New Roman" w:hAnsi="Times New Roman"/>
          <w:b/>
          <w:sz w:val="24"/>
          <w:szCs w:val="24"/>
        </w:rPr>
        <w:t>ПРЕВЕНЦИЯ И ПРОТИВОДЕЙСТВИЕ НА ТЕРОРИЗМА</w:t>
      </w:r>
    </w:p>
    <w:p w:rsidR="00A13E32" w:rsidRDefault="00A13E32" w:rsidP="00A13E32">
      <w:pPr>
        <w:spacing w:after="0"/>
        <w:ind w:firstLine="567"/>
        <w:jc w:val="both"/>
        <w:rPr>
          <w:rFonts w:ascii="Times New Roman" w:hAnsi="Times New Roman"/>
          <w:sz w:val="24"/>
          <w:szCs w:val="24"/>
        </w:rPr>
      </w:pPr>
      <w:r w:rsidRPr="00A13E32">
        <w:rPr>
          <w:rFonts w:ascii="Times New Roman" w:hAnsi="Times New Roman"/>
          <w:sz w:val="24"/>
          <w:szCs w:val="24"/>
        </w:rPr>
        <w:t xml:space="preserve">Терористичните групи и организации, екстремистки клетки и отделни </w:t>
      </w:r>
      <w:proofErr w:type="spellStart"/>
      <w:r w:rsidRPr="00A13E32">
        <w:rPr>
          <w:rFonts w:ascii="Times New Roman" w:hAnsi="Times New Roman"/>
          <w:sz w:val="24"/>
          <w:szCs w:val="24"/>
        </w:rPr>
        <w:t>радика</w:t>
      </w:r>
      <w:proofErr w:type="spellEnd"/>
      <w:r w:rsidRPr="00A13E32">
        <w:rPr>
          <w:rFonts w:ascii="Times New Roman" w:hAnsi="Times New Roman"/>
          <w:sz w:val="24"/>
          <w:szCs w:val="24"/>
        </w:rPr>
        <w:t xml:space="preserve"> - </w:t>
      </w:r>
      <w:proofErr w:type="spellStart"/>
      <w:r w:rsidRPr="00A13E32">
        <w:rPr>
          <w:rFonts w:ascii="Times New Roman" w:hAnsi="Times New Roman"/>
          <w:sz w:val="24"/>
          <w:szCs w:val="24"/>
        </w:rPr>
        <w:t>лизирани</w:t>
      </w:r>
      <w:proofErr w:type="spellEnd"/>
      <w:r w:rsidRPr="00A13E32">
        <w:rPr>
          <w:rFonts w:ascii="Times New Roman" w:hAnsi="Times New Roman"/>
          <w:sz w:val="24"/>
          <w:szCs w:val="24"/>
        </w:rPr>
        <w:t xml:space="preserve"> индивиди използват предимствата на технологиите и бързото развитие на Интернет и социалните мрежи, за да разпространяват своята пропаганда по-широко, по-бързо и по-ефективно.Процесите се развиват предимно сред уязвимите части на европейските общества, като например младежи, които се чувстват изолирани, дискриминирани или притежават достатъчно добри умения за критична оценка на информацията, на която са изложени, в резултат на което се създават предпоставки за насаждане на омраза между отделните религиозни и етнически групи.</w:t>
      </w:r>
    </w:p>
    <w:p w:rsidR="00A13E32" w:rsidRDefault="00A13E32" w:rsidP="00A13E32">
      <w:pPr>
        <w:spacing w:after="0"/>
        <w:ind w:firstLine="567"/>
        <w:jc w:val="both"/>
        <w:rPr>
          <w:rFonts w:ascii="Times New Roman" w:hAnsi="Times New Roman"/>
          <w:sz w:val="24"/>
          <w:szCs w:val="24"/>
        </w:rPr>
      </w:pPr>
      <w:r w:rsidRPr="00A13E32">
        <w:rPr>
          <w:rFonts w:ascii="Times New Roman" w:hAnsi="Times New Roman"/>
          <w:sz w:val="24"/>
          <w:szCs w:val="24"/>
        </w:rPr>
        <w:t xml:space="preserve">Необходимо е активно включване на местно ниво в прилагане на </w:t>
      </w:r>
      <w:proofErr w:type="spellStart"/>
      <w:r w:rsidRPr="00A13E32">
        <w:rPr>
          <w:rFonts w:ascii="Times New Roman" w:hAnsi="Times New Roman"/>
          <w:sz w:val="24"/>
          <w:szCs w:val="24"/>
        </w:rPr>
        <w:t>мултиинституционален</w:t>
      </w:r>
      <w:proofErr w:type="spellEnd"/>
      <w:r w:rsidRPr="00A13E32">
        <w:rPr>
          <w:rFonts w:ascii="Times New Roman" w:hAnsi="Times New Roman"/>
          <w:sz w:val="24"/>
          <w:szCs w:val="24"/>
        </w:rPr>
        <w:t xml:space="preserve"> подход и взаимодействие с представители на гражданските и съсловните организации, неправителствения и частен сектор, местните общности, в т.ч. религиозните и </w:t>
      </w:r>
      <w:proofErr w:type="spellStart"/>
      <w:r w:rsidRPr="00A13E32">
        <w:rPr>
          <w:rFonts w:ascii="Times New Roman" w:hAnsi="Times New Roman"/>
          <w:sz w:val="24"/>
          <w:szCs w:val="24"/>
        </w:rPr>
        <w:t>общностните</w:t>
      </w:r>
      <w:proofErr w:type="spellEnd"/>
      <w:r w:rsidRPr="00A13E32">
        <w:rPr>
          <w:rFonts w:ascii="Times New Roman" w:hAnsi="Times New Roman"/>
          <w:sz w:val="24"/>
          <w:szCs w:val="24"/>
        </w:rPr>
        <w:t xml:space="preserve"> лидери в квартали и/или населените места.</w:t>
      </w:r>
    </w:p>
    <w:p w:rsidR="00A13E32" w:rsidRDefault="00A13E32" w:rsidP="00A13E32">
      <w:pPr>
        <w:spacing w:after="0"/>
        <w:ind w:firstLine="567"/>
        <w:jc w:val="both"/>
        <w:rPr>
          <w:rFonts w:ascii="Times New Roman" w:hAnsi="Times New Roman"/>
          <w:sz w:val="24"/>
          <w:szCs w:val="24"/>
        </w:rPr>
      </w:pPr>
      <w:r w:rsidRPr="00A13E32">
        <w:rPr>
          <w:rFonts w:ascii="Times New Roman" w:hAnsi="Times New Roman"/>
          <w:sz w:val="24"/>
          <w:szCs w:val="24"/>
        </w:rPr>
        <w:t xml:space="preserve">Постепенно интегриране в ежедневната работа на служители „на първа линия”(учители, здравни и социални работници, които най-често работят с уязвими групи и общности), отговорности и дейности по превенция и противодействие на </w:t>
      </w:r>
      <w:proofErr w:type="spellStart"/>
      <w:r w:rsidRPr="00A13E32">
        <w:rPr>
          <w:rFonts w:ascii="Times New Roman" w:hAnsi="Times New Roman"/>
          <w:sz w:val="24"/>
          <w:szCs w:val="24"/>
        </w:rPr>
        <w:t>радикализацията</w:t>
      </w:r>
      <w:proofErr w:type="spellEnd"/>
      <w:r w:rsidRPr="00A13E32">
        <w:rPr>
          <w:rFonts w:ascii="Times New Roman" w:hAnsi="Times New Roman"/>
          <w:sz w:val="24"/>
          <w:szCs w:val="24"/>
        </w:rPr>
        <w:t xml:space="preserve">, която може да доведе до насилие.Целево обучение и повишаване на знанията и уменията на служителите „на първа линия”, с идеята за изграждане на ефективен механизъм за ранно разпознаване на знаците и проявленията на </w:t>
      </w:r>
      <w:proofErr w:type="spellStart"/>
      <w:r w:rsidRPr="00A13E32">
        <w:rPr>
          <w:rFonts w:ascii="Times New Roman" w:hAnsi="Times New Roman"/>
          <w:sz w:val="24"/>
          <w:szCs w:val="24"/>
        </w:rPr>
        <w:t>радикализация</w:t>
      </w:r>
      <w:proofErr w:type="spellEnd"/>
      <w:r w:rsidRPr="00A13E32">
        <w:rPr>
          <w:rFonts w:ascii="Times New Roman" w:hAnsi="Times New Roman"/>
          <w:sz w:val="24"/>
          <w:szCs w:val="24"/>
        </w:rPr>
        <w:t xml:space="preserve"> и идентифициране на уязвими индивиди за успешно прилагане на целенасочени интервенции на възможно най-ранен етап.</w:t>
      </w:r>
    </w:p>
    <w:p w:rsidR="00A13E32" w:rsidRDefault="00A13E32" w:rsidP="00A13E32">
      <w:pPr>
        <w:spacing w:after="0"/>
        <w:ind w:firstLine="567"/>
        <w:jc w:val="both"/>
        <w:rPr>
          <w:rFonts w:ascii="Times New Roman" w:hAnsi="Times New Roman"/>
          <w:sz w:val="24"/>
          <w:szCs w:val="24"/>
        </w:rPr>
      </w:pPr>
      <w:r w:rsidRPr="00A13E32">
        <w:rPr>
          <w:rFonts w:ascii="Times New Roman" w:hAnsi="Times New Roman"/>
          <w:sz w:val="24"/>
          <w:szCs w:val="24"/>
        </w:rPr>
        <w:lastRenderedPageBreak/>
        <w:t xml:space="preserve">Процесите на образованието и възпитанието са ключов фактор за отдръпване на подрастващите от различни внушения, свързани с </w:t>
      </w:r>
      <w:proofErr w:type="spellStart"/>
      <w:r w:rsidRPr="00A13E32">
        <w:rPr>
          <w:rFonts w:ascii="Times New Roman" w:hAnsi="Times New Roman"/>
          <w:sz w:val="24"/>
          <w:szCs w:val="24"/>
        </w:rPr>
        <w:t>радикализация</w:t>
      </w:r>
      <w:proofErr w:type="spellEnd"/>
      <w:r w:rsidRPr="00A13E32">
        <w:rPr>
          <w:rFonts w:ascii="Times New Roman" w:hAnsi="Times New Roman"/>
          <w:sz w:val="24"/>
          <w:szCs w:val="24"/>
        </w:rPr>
        <w:t xml:space="preserve"> и тероризъм.</w:t>
      </w:r>
    </w:p>
    <w:p w:rsidR="00A13E32" w:rsidRPr="00A13E32" w:rsidRDefault="00A13E32" w:rsidP="00A13E32">
      <w:pPr>
        <w:spacing w:after="0"/>
        <w:ind w:firstLine="567"/>
        <w:jc w:val="both"/>
        <w:rPr>
          <w:rFonts w:ascii="Times New Roman" w:hAnsi="Times New Roman"/>
          <w:sz w:val="24"/>
          <w:szCs w:val="24"/>
        </w:rPr>
      </w:pPr>
      <w:r w:rsidRPr="00A13E32">
        <w:rPr>
          <w:rFonts w:ascii="Times New Roman" w:hAnsi="Times New Roman"/>
          <w:sz w:val="24"/>
          <w:szCs w:val="24"/>
        </w:rPr>
        <w:t xml:space="preserve">Гражданското общество и семейството са основни фактори в превенцията срещу </w:t>
      </w:r>
      <w:proofErr w:type="spellStart"/>
      <w:r w:rsidRPr="00A13E32">
        <w:rPr>
          <w:rFonts w:ascii="Times New Roman" w:hAnsi="Times New Roman"/>
          <w:sz w:val="24"/>
          <w:szCs w:val="24"/>
        </w:rPr>
        <w:t>радикализацията</w:t>
      </w:r>
      <w:proofErr w:type="spellEnd"/>
      <w:r w:rsidRPr="00A13E32">
        <w:rPr>
          <w:rFonts w:ascii="Times New Roman" w:hAnsi="Times New Roman"/>
          <w:sz w:val="24"/>
          <w:szCs w:val="24"/>
        </w:rPr>
        <w:t xml:space="preserve"> и тероризма.Изграждането на устойчиви комуникационни канали между държавни институции, местни власти , неправителствени организации, религиозни и етнически организации може да осигури възможности за противодействието на директното привличане на хора към терористична дейност в зародиш.</w:t>
      </w:r>
    </w:p>
    <w:p w:rsidR="006C7447" w:rsidRDefault="00A13E32" w:rsidP="00A13E32">
      <w:pPr>
        <w:pStyle w:val="a3"/>
        <w:tabs>
          <w:tab w:val="left" w:pos="1276"/>
          <w:tab w:val="left" w:pos="1694"/>
          <w:tab w:val="left" w:pos="1843"/>
        </w:tabs>
        <w:spacing w:after="0"/>
        <w:ind w:left="0"/>
        <w:jc w:val="both"/>
        <w:rPr>
          <w:rFonts w:ascii="Garamond" w:hAnsi="Garamond"/>
          <w:sz w:val="24"/>
          <w:szCs w:val="24"/>
        </w:rPr>
      </w:pPr>
      <w:r w:rsidRPr="008718FB">
        <w:rPr>
          <w:rFonts w:ascii="Garamond" w:hAnsi="Garamond"/>
          <w:sz w:val="24"/>
          <w:szCs w:val="24"/>
        </w:rPr>
        <w:t xml:space="preserve">            </w:t>
      </w:r>
    </w:p>
    <w:p w:rsidR="00A13E32" w:rsidRPr="006C7447" w:rsidRDefault="006C7447" w:rsidP="006C7447">
      <w:pPr>
        <w:pStyle w:val="a3"/>
        <w:tabs>
          <w:tab w:val="left" w:pos="1276"/>
          <w:tab w:val="left" w:pos="1694"/>
          <w:tab w:val="left" w:pos="1843"/>
        </w:tabs>
        <w:spacing w:after="0"/>
        <w:ind w:left="0"/>
        <w:jc w:val="center"/>
        <w:rPr>
          <w:rFonts w:ascii="Times New Roman" w:hAnsi="Times New Roman"/>
          <w:b/>
          <w:sz w:val="24"/>
          <w:szCs w:val="24"/>
        </w:rPr>
      </w:pPr>
      <w:r w:rsidRPr="006C7447">
        <w:rPr>
          <w:rFonts w:ascii="Times New Roman" w:hAnsi="Times New Roman"/>
          <w:b/>
          <w:sz w:val="24"/>
          <w:szCs w:val="24"/>
        </w:rPr>
        <w:t>ОБЩИНСКИ ПЛАН ЗА ДЕЙСТВИЕ ПРИ ТЕРОРИСТИЧНА ДЕЙНОСТ</w:t>
      </w:r>
    </w:p>
    <w:p w:rsidR="00A13E32" w:rsidRDefault="00A13E32" w:rsidP="006C7447">
      <w:pPr>
        <w:pStyle w:val="a3"/>
        <w:tabs>
          <w:tab w:val="left" w:pos="1276"/>
          <w:tab w:val="left" w:pos="1694"/>
          <w:tab w:val="left" w:pos="1843"/>
        </w:tabs>
        <w:spacing w:after="0"/>
        <w:ind w:left="0"/>
        <w:jc w:val="both"/>
        <w:rPr>
          <w:rFonts w:ascii="Times New Roman" w:hAnsi="Times New Roman"/>
          <w:sz w:val="24"/>
          <w:szCs w:val="24"/>
        </w:rPr>
      </w:pPr>
    </w:p>
    <w:p w:rsidR="008C5E35" w:rsidRPr="00E46589" w:rsidRDefault="008C5E35" w:rsidP="00E46589">
      <w:pPr>
        <w:pStyle w:val="a3"/>
        <w:tabs>
          <w:tab w:val="left" w:pos="1276"/>
          <w:tab w:val="left" w:pos="1694"/>
          <w:tab w:val="left" w:pos="1843"/>
        </w:tabs>
        <w:spacing w:after="0"/>
        <w:ind w:left="0" w:firstLine="567"/>
        <w:jc w:val="both"/>
        <w:rPr>
          <w:rFonts w:ascii="Times New Roman" w:hAnsi="Times New Roman"/>
          <w:sz w:val="24"/>
          <w:szCs w:val="24"/>
        </w:rPr>
      </w:pPr>
      <w:r w:rsidRPr="00E46589">
        <w:rPr>
          <w:rFonts w:ascii="Times New Roman" w:hAnsi="Times New Roman"/>
          <w:sz w:val="24"/>
          <w:szCs w:val="24"/>
        </w:rPr>
        <w:t>Общинския план за действие при терористична дейност е приет от Общински съвет Нови пазар с Решение № 77 по Протокол № 10 от 25.03.2016 год.</w:t>
      </w:r>
    </w:p>
    <w:p w:rsidR="00A13E32" w:rsidRPr="00E46589" w:rsidRDefault="008C5E35" w:rsidP="00E46589">
      <w:pPr>
        <w:pStyle w:val="a3"/>
        <w:tabs>
          <w:tab w:val="left" w:pos="1276"/>
          <w:tab w:val="left" w:pos="1694"/>
          <w:tab w:val="left" w:pos="1843"/>
        </w:tabs>
        <w:spacing w:after="0"/>
        <w:ind w:left="0" w:firstLine="567"/>
        <w:jc w:val="both"/>
        <w:rPr>
          <w:rFonts w:ascii="Times New Roman" w:hAnsi="Times New Roman"/>
          <w:sz w:val="24"/>
          <w:szCs w:val="24"/>
        </w:rPr>
      </w:pPr>
      <w:r w:rsidRPr="00E46589">
        <w:rPr>
          <w:rFonts w:ascii="Times New Roman" w:hAnsi="Times New Roman"/>
          <w:sz w:val="24"/>
          <w:szCs w:val="24"/>
        </w:rPr>
        <w:t>Р</w:t>
      </w:r>
      <w:r w:rsidR="00A13E32" w:rsidRPr="00E46589">
        <w:rPr>
          <w:rFonts w:ascii="Times New Roman" w:hAnsi="Times New Roman"/>
          <w:sz w:val="24"/>
          <w:szCs w:val="24"/>
        </w:rPr>
        <w:t xml:space="preserve">азработен </w:t>
      </w:r>
      <w:r w:rsidRPr="00E46589">
        <w:rPr>
          <w:rFonts w:ascii="Times New Roman" w:hAnsi="Times New Roman"/>
          <w:sz w:val="24"/>
          <w:szCs w:val="24"/>
        </w:rPr>
        <w:t xml:space="preserve">е </w:t>
      </w:r>
      <w:r w:rsidR="00A13E32" w:rsidRPr="00E46589">
        <w:rPr>
          <w:rFonts w:ascii="Times New Roman" w:hAnsi="Times New Roman"/>
          <w:sz w:val="24"/>
          <w:szCs w:val="24"/>
        </w:rPr>
        <w:t>на основание Решение №</w:t>
      </w:r>
      <w:r w:rsidR="00CE32B6" w:rsidRPr="00E46589">
        <w:rPr>
          <w:rFonts w:ascii="Times New Roman" w:hAnsi="Times New Roman"/>
          <w:sz w:val="24"/>
          <w:szCs w:val="24"/>
        </w:rPr>
        <w:t xml:space="preserve"> </w:t>
      </w:r>
      <w:r w:rsidR="00A13E32" w:rsidRPr="00E46589">
        <w:rPr>
          <w:rFonts w:ascii="Times New Roman" w:hAnsi="Times New Roman"/>
          <w:sz w:val="24"/>
          <w:szCs w:val="24"/>
        </w:rPr>
        <w:t>1 от 05.01.2016</w:t>
      </w:r>
      <w:r w:rsidRPr="00E46589">
        <w:rPr>
          <w:rFonts w:ascii="Times New Roman" w:hAnsi="Times New Roman"/>
          <w:sz w:val="24"/>
          <w:szCs w:val="24"/>
        </w:rPr>
        <w:t xml:space="preserve"> </w:t>
      </w:r>
      <w:r w:rsidR="00A13E32" w:rsidRPr="00E46589">
        <w:rPr>
          <w:rFonts w:ascii="Times New Roman" w:hAnsi="Times New Roman"/>
          <w:sz w:val="24"/>
          <w:szCs w:val="24"/>
        </w:rPr>
        <w:t>год.на Министерски съвет за приемане на Национален план за противодействие на тероризма</w:t>
      </w:r>
      <w:r w:rsidRPr="00E46589">
        <w:rPr>
          <w:rFonts w:ascii="Times New Roman" w:hAnsi="Times New Roman"/>
          <w:sz w:val="24"/>
          <w:szCs w:val="24"/>
        </w:rPr>
        <w:t xml:space="preserve">, </w:t>
      </w:r>
      <w:r w:rsidR="00A13E32" w:rsidRPr="00E46589">
        <w:rPr>
          <w:rFonts w:ascii="Times New Roman" w:hAnsi="Times New Roman"/>
          <w:sz w:val="24"/>
          <w:szCs w:val="24"/>
        </w:rPr>
        <w:t>съобразно изискванията на Закона за управление и функциониране на системата за защита на националната сигурност (</w:t>
      </w:r>
      <w:proofErr w:type="spellStart"/>
      <w:r w:rsidR="00A13E32" w:rsidRPr="00E46589">
        <w:rPr>
          <w:rFonts w:ascii="Times New Roman" w:hAnsi="Times New Roman"/>
          <w:sz w:val="24"/>
          <w:szCs w:val="24"/>
        </w:rPr>
        <w:t>обн</w:t>
      </w:r>
      <w:proofErr w:type="spellEnd"/>
      <w:r w:rsidR="00A13E32" w:rsidRPr="00E46589">
        <w:rPr>
          <w:rFonts w:ascii="Times New Roman" w:hAnsi="Times New Roman"/>
          <w:sz w:val="24"/>
          <w:szCs w:val="24"/>
        </w:rPr>
        <w:t xml:space="preserve">.ДВ.бр.61 от 11.08.2015год. в сила от 01.11.2015год.), Стратегията за национална сигурност, Стратегията за противодействие на </w:t>
      </w:r>
      <w:proofErr w:type="spellStart"/>
      <w:r w:rsidR="00A13E32" w:rsidRPr="00E46589">
        <w:rPr>
          <w:rFonts w:ascii="Times New Roman" w:hAnsi="Times New Roman"/>
          <w:sz w:val="24"/>
          <w:szCs w:val="24"/>
        </w:rPr>
        <w:t>радикализацията</w:t>
      </w:r>
      <w:proofErr w:type="spellEnd"/>
      <w:r w:rsidR="00A13E32" w:rsidRPr="00E46589">
        <w:rPr>
          <w:rFonts w:ascii="Times New Roman" w:hAnsi="Times New Roman"/>
          <w:sz w:val="24"/>
          <w:szCs w:val="24"/>
        </w:rPr>
        <w:t xml:space="preserve"> и тероризма 2015-2020</w:t>
      </w:r>
      <w:r w:rsidR="00CE32B6" w:rsidRPr="00E46589">
        <w:rPr>
          <w:rFonts w:ascii="Times New Roman" w:hAnsi="Times New Roman"/>
          <w:sz w:val="24"/>
          <w:szCs w:val="24"/>
        </w:rPr>
        <w:t xml:space="preserve"> </w:t>
      </w:r>
      <w:r w:rsidR="00A13E32" w:rsidRPr="00E46589">
        <w:rPr>
          <w:rFonts w:ascii="Times New Roman" w:hAnsi="Times New Roman"/>
          <w:sz w:val="24"/>
          <w:szCs w:val="24"/>
        </w:rPr>
        <w:t xml:space="preserve">год., Стратегията за вътрешна сигурност на Европейския съюз, Стратегията на Европейския съюз за борба срещу </w:t>
      </w:r>
      <w:proofErr w:type="spellStart"/>
      <w:r w:rsidR="00A13E32" w:rsidRPr="00E46589">
        <w:rPr>
          <w:rFonts w:ascii="Times New Roman" w:hAnsi="Times New Roman"/>
          <w:sz w:val="24"/>
          <w:szCs w:val="24"/>
        </w:rPr>
        <w:t>радикализацията</w:t>
      </w:r>
      <w:proofErr w:type="spellEnd"/>
      <w:r w:rsidR="00A13E32" w:rsidRPr="00E46589">
        <w:rPr>
          <w:rFonts w:ascii="Times New Roman" w:hAnsi="Times New Roman"/>
          <w:sz w:val="24"/>
          <w:szCs w:val="24"/>
        </w:rPr>
        <w:t xml:space="preserve"> и набирането на терористи и Закона за защита при бедствия.</w:t>
      </w:r>
    </w:p>
    <w:p w:rsidR="00096033" w:rsidRDefault="00E46589" w:rsidP="00096033">
      <w:pPr>
        <w:pStyle w:val="a3"/>
        <w:tabs>
          <w:tab w:val="left" w:pos="1276"/>
          <w:tab w:val="left" w:pos="1694"/>
          <w:tab w:val="left" w:pos="1843"/>
        </w:tabs>
        <w:spacing w:after="0"/>
        <w:ind w:left="0" w:firstLine="567"/>
        <w:jc w:val="both"/>
        <w:rPr>
          <w:rFonts w:ascii="Times New Roman" w:hAnsi="Times New Roman"/>
          <w:sz w:val="24"/>
          <w:szCs w:val="24"/>
        </w:rPr>
      </w:pPr>
      <w:r>
        <w:rPr>
          <w:rFonts w:ascii="Times New Roman" w:hAnsi="Times New Roman"/>
          <w:sz w:val="24"/>
          <w:szCs w:val="24"/>
        </w:rPr>
        <w:t>Н</w:t>
      </w:r>
      <w:r w:rsidR="008C5E35" w:rsidRPr="00E46589">
        <w:rPr>
          <w:rFonts w:ascii="Times New Roman" w:hAnsi="Times New Roman"/>
          <w:sz w:val="24"/>
          <w:szCs w:val="24"/>
        </w:rPr>
        <w:t>а основание Решение № 669 на Министерски съвет от 2 ноември 2017 год.,</w:t>
      </w:r>
      <w:r w:rsidR="00CE32B6" w:rsidRPr="00E46589">
        <w:rPr>
          <w:rFonts w:ascii="Times New Roman" w:hAnsi="Times New Roman"/>
          <w:sz w:val="24"/>
          <w:szCs w:val="24"/>
        </w:rPr>
        <w:t xml:space="preserve"> </w:t>
      </w:r>
      <w:r w:rsidRPr="00E46589">
        <w:rPr>
          <w:rFonts w:ascii="Times New Roman" w:hAnsi="Times New Roman"/>
          <w:sz w:val="24"/>
          <w:szCs w:val="24"/>
        </w:rPr>
        <w:t>План</w:t>
      </w:r>
      <w:r>
        <w:rPr>
          <w:rFonts w:ascii="Times New Roman" w:hAnsi="Times New Roman"/>
          <w:sz w:val="24"/>
          <w:szCs w:val="24"/>
        </w:rPr>
        <w:t xml:space="preserve">ът е актуализиран, </w:t>
      </w:r>
      <w:r w:rsidR="00CE32B6" w:rsidRPr="00E46589">
        <w:rPr>
          <w:rFonts w:ascii="Times New Roman" w:hAnsi="Times New Roman"/>
          <w:sz w:val="24"/>
          <w:szCs w:val="24"/>
        </w:rPr>
        <w:t>съгласно изискванията на Закона за противодействие на тероризма.</w:t>
      </w:r>
      <w:r w:rsidR="00096033">
        <w:rPr>
          <w:rFonts w:ascii="Times New Roman" w:hAnsi="Times New Roman"/>
          <w:sz w:val="24"/>
          <w:szCs w:val="24"/>
        </w:rPr>
        <w:t xml:space="preserve"> </w:t>
      </w:r>
    </w:p>
    <w:p w:rsidR="00CE32B6" w:rsidRPr="00E46589" w:rsidRDefault="00096033" w:rsidP="00096033">
      <w:pPr>
        <w:pStyle w:val="a3"/>
        <w:tabs>
          <w:tab w:val="left" w:pos="1276"/>
          <w:tab w:val="left" w:pos="1694"/>
          <w:tab w:val="left" w:pos="1843"/>
        </w:tabs>
        <w:spacing w:after="0"/>
        <w:ind w:left="0" w:firstLine="567"/>
        <w:jc w:val="both"/>
        <w:rPr>
          <w:rFonts w:ascii="Times New Roman" w:hAnsi="Times New Roman"/>
          <w:sz w:val="24"/>
          <w:szCs w:val="24"/>
        </w:rPr>
      </w:pPr>
      <w:r>
        <w:rPr>
          <w:rFonts w:ascii="Times New Roman" w:hAnsi="Times New Roman"/>
          <w:sz w:val="24"/>
          <w:szCs w:val="24"/>
        </w:rPr>
        <w:t xml:space="preserve">Основна цел при изготвяне на плана е </w:t>
      </w:r>
      <w:r w:rsidR="00CE32B6" w:rsidRPr="00E46589">
        <w:rPr>
          <w:rFonts w:ascii="Times New Roman" w:hAnsi="Times New Roman"/>
          <w:sz w:val="24"/>
          <w:szCs w:val="24"/>
        </w:rPr>
        <w:t>създава</w:t>
      </w:r>
      <w:r>
        <w:rPr>
          <w:rFonts w:ascii="Times New Roman" w:hAnsi="Times New Roman"/>
          <w:sz w:val="24"/>
          <w:szCs w:val="24"/>
        </w:rPr>
        <w:t>не на</w:t>
      </w:r>
      <w:r w:rsidR="00CE32B6" w:rsidRPr="00E46589">
        <w:rPr>
          <w:rFonts w:ascii="Times New Roman" w:hAnsi="Times New Roman"/>
          <w:sz w:val="24"/>
          <w:szCs w:val="24"/>
        </w:rPr>
        <w:t xml:space="preserve"> организация за оповестяване, информиране, реагиране, управление на силите и средствата на органите на изпълнителната власт за предотвратяване на терористични заплахи и за овладяване на последствията при осъществен терористичен акт. Планът осигурява добрата координация на силите включени в противодействие на терористична заплаха и адекватна реакция при вече осъществен тероризъм.</w:t>
      </w:r>
    </w:p>
    <w:p w:rsidR="00CE32B6" w:rsidRPr="00E46589" w:rsidRDefault="00CE32B6" w:rsidP="00E46589">
      <w:pPr>
        <w:spacing w:after="0"/>
        <w:jc w:val="both"/>
        <w:rPr>
          <w:rFonts w:ascii="Times New Roman" w:hAnsi="Times New Roman"/>
          <w:sz w:val="24"/>
          <w:szCs w:val="24"/>
        </w:rPr>
      </w:pPr>
      <w:r w:rsidRPr="00E46589">
        <w:rPr>
          <w:rFonts w:ascii="Times New Roman" w:hAnsi="Times New Roman"/>
          <w:sz w:val="24"/>
          <w:szCs w:val="24"/>
        </w:rPr>
        <w:t>Предмет на плана са процедурите , реда и отговорностите за информиране на структурите по ред, определен в нормативните документи.</w:t>
      </w:r>
    </w:p>
    <w:p w:rsidR="00901281" w:rsidRPr="006C7447" w:rsidRDefault="00901281" w:rsidP="00CE32B6">
      <w:pPr>
        <w:jc w:val="both"/>
        <w:rPr>
          <w:rFonts w:ascii="Times New Roman" w:hAnsi="Times New Roman"/>
          <w:sz w:val="24"/>
          <w:szCs w:val="24"/>
        </w:rPr>
      </w:pPr>
    </w:p>
    <w:sectPr w:rsidR="00901281" w:rsidRPr="006C7447" w:rsidSect="00901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1D3"/>
    <w:multiLevelType w:val="hybridMultilevel"/>
    <w:tmpl w:val="578872AE"/>
    <w:lvl w:ilvl="0" w:tplc="043E01C6">
      <w:start w:val="3"/>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65A40821"/>
    <w:multiLevelType w:val="hybridMultilevel"/>
    <w:tmpl w:val="5CBC19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FE54F19"/>
    <w:multiLevelType w:val="hybridMultilevel"/>
    <w:tmpl w:val="C4BCFF60"/>
    <w:lvl w:ilvl="0" w:tplc="1BB099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DFC"/>
    <w:rsid w:val="00067BC0"/>
    <w:rsid w:val="00096033"/>
    <w:rsid w:val="00097B91"/>
    <w:rsid w:val="00254F05"/>
    <w:rsid w:val="0035674E"/>
    <w:rsid w:val="0038130B"/>
    <w:rsid w:val="003B11DE"/>
    <w:rsid w:val="003D7DFC"/>
    <w:rsid w:val="006C7447"/>
    <w:rsid w:val="008C5E35"/>
    <w:rsid w:val="00901281"/>
    <w:rsid w:val="00A13E32"/>
    <w:rsid w:val="00C75D29"/>
    <w:rsid w:val="00CE32B6"/>
    <w:rsid w:val="00E46589"/>
    <w:rsid w:val="00F175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1"/>
        <o:r id="V:Rule2" type="callout" idref="#_x0000_s1032"/>
        <o:r id="V:Rule3"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FC"/>
    <w:rPr>
      <w:rFonts w:ascii="Calibri" w:eastAsia="Times New Roman" w:hAnsi="Calibri" w:cs="Times New Roman"/>
      <w:lang w:eastAsia="bg-BG"/>
    </w:rPr>
  </w:style>
  <w:style w:type="paragraph" w:styleId="1">
    <w:name w:val="heading 1"/>
    <w:basedOn w:val="a"/>
    <w:next w:val="a"/>
    <w:link w:val="10"/>
    <w:uiPriority w:val="9"/>
    <w:qFormat/>
    <w:rsid w:val="00067B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7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7B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67B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067BC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067BC0"/>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067BC0"/>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semiHidden/>
    <w:rsid w:val="00067BC0"/>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67BC0"/>
    <w:pPr>
      <w:ind w:left="720"/>
      <w:contextualSpacing/>
    </w:pPr>
  </w:style>
  <w:style w:type="paragraph" w:styleId="21">
    <w:name w:val="Body Text 2"/>
    <w:basedOn w:val="a"/>
    <w:link w:val="22"/>
    <w:unhideWhenUsed/>
    <w:rsid w:val="003D7DFC"/>
    <w:pPr>
      <w:spacing w:after="0" w:line="240" w:lineRule="auto"/>
    </w:pPr>
    <w:rPr>
      <w:rFonts w:ascii="Times New Roman" w:hAnsi="Times New Roman"/>
      <w:b/>
      <w:sz w:val="24"/>
      <w:szCs w:val="20"/>
      <w:lang w:eastAsia="en-US"/>
    </w:rPr>
  </w:style>
  <w:style w:type="character" w:customStyle="1" w:styleId="22">
    <w:name w:val="Основен текст 2 Знак"/>
    <w:basedOn w:val="a0"/>
    <w:link w:val="21"/>
    <w:rsid w:val="003D7DFC"/>
    <w:rPr>
      <w:rFonts w:ascii="Times New Roman" w:eastAsia="Times New Roman" w:hAnsi="Times New Roman" w:cs="Times New Roman"/>
      <w:b/>
      <w:sz w:val="24"/>
      <w:szCs w:val="20"/>
      <w:lang/>
    </w:rPr>
  </w:style>
  <w:style w:type="character" w:styleId="a4">
    <w:name w:val="Hyperlink"/>
    <w:uiPriority w:val="99"/>
    <w:semiHidden/>
    <w:unhideWhenUsed/>
    <w:rsid w:val="003D7DFC"/>
    <w:rPr>
      <w:color w:val="0000FF"/>
      <w:u w:val="single"/>
    </w:rPr>
  </w:style>
  <w:style w:type="character" w:customStyle="1" w:styleId="postbody">
    <w:name w:val="postbody"/>
    <w:basedOn w:val="a0"/>
    <w:rsid w:val="003D7DFC"/>
  </w:style>
  <w:style w:type="paragraph" w:styleId="a5">
    <w:name w:val="Normal (Web)"/>
    <w:basedOn w:val="a"/>
    <w:uiPriority w:val="99"/>
    <w:unhideWhenUsed/>
    <w:rsid w:val="003D7D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ki/%D0%94%D0%B5%D1%84%D0%B8%D0%BD%D0%B8%D1%86%D0%B8%D1%8F" TargetMode="External"/><Relationship Id="rId3" Type="http://schemas.openxmlformats.org/officeDocument/2006/relationships/settings" Target="settings.xml"/><Relationship Id="rId7" Type="http://schemas.openxmlformats.org/officeDocument/2006/relationships/hyperlink" Target="https://bg.wikipedia.org/wiki/%D0%95%D0%BC%D0%BE%D1%86%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g.wikipedia.org/wiki/%D0%9F%D0%BE%D0%BB%D0%B8%D1%82%D0%B8%D0%BA%D0%B0" TargetMode="External"/><Relationship Id="rId11" Type="http://schemas.openxmlformats.org/officeDocument/2006/relationships/theme" Target="theme/theme1.xml"/><Relationship Id="rId5" Type="http://schemas.openxmlformats.org/officeDocument/2006/relationships/hyperlink" Target="https://bg.wikipedia.org/wiki/%D0%A2%D0%B5%D1%80%D0%BE%D1%80%D0%B8%D0%B7%D1%8A%D0%B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g.wikipedia.org/wiki/%D0%95%D0%B2%D1%80%D0%BE%D0%BF%D0%B5%D0%B9%D1%81%D0%BA%D0%B8_%D1%81%D1%8A%D1%8E%D0%B7"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1414</Words>
  <Characters>8066</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2021-05-05T06:51:00Z</dcterms:created>
  <dcterms:modified xsi:type="dcterms:W3CDTF">2021-05-05T08:38:00Z</dcterms:modified>
</cp:coreProperties>
</file>